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9" w:type="dxa"/>
        <w:tblInd w:w="-176" w:type="dxa"/>
        <w:tblLayout w:type="fixed"/>
        <w:tblLook w:val="0000" w:firstRow="0" w:lastRow="0" w:firstColumn="0" w:lastColumn="0" w:noHBand="0" w:noVBand="0"/>
      </w:tblPr>
      <w:tblGrid>
        <w:gridCol w:w="6644"/>
        <w:gridCol w:w="19"/>
        <w:gridCol w:w="3436"/>
      </w:tblGrid>
      <w:tr w:rsidR="00C21BA5" w:rsidRPr="003B5B22" w14:paraId="76E6EB37" w14:textId="77777777" w:rsidTr="005731E2">
        <w:trPr>
          <w:cantSplit/>
          <w:trHeight w:val="718"/>
        </w:trPr>
        <w:tc>
          <w:tcPr>
            <w:tcW w:w="6644" w:type="dxa"/>
            <w:tcBorders>
              <w:bottom w:val="single" w:sz="2" w:space="0" w:color="auto"/>
            </w:tcBorders>
          </w:tcPr>
          <w:p w14:paraId="6458FDC3" w14:textId="77777777" w:rsidR="00C21BA5" w:rsidRPr="003B5B22" w:rsidRDefault="00C21BA5"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08A1D29B" wp14:editId="43193576">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55" w:type="dxa"/>
            <w:gridSpan w:val="2"/>
            <w:tcBorders>
              <w:bottom w:val="single" w:sz="2" w:space="0" w:color="auto"/>
            </w:tcBorders>
          </w:tcPr>
          <w:p w14:paraId="450BFD8D" w14:textId="77777777" w:rsidR="00C21BA5" w:rsidRPr="003B5B22" w:rsidRDefault="00C21BA5" w:rsidP="00555F88">
            <w:pPr>
              <w:pStyle w:val="Heading2"/>
              <w:tabs>
                <w:tab w:val="left" w:pos="624"/>
                <w:tab w:val="left" w:pos="1247"/>
                <w:tab w:val="left" w:pos="1871"/>
                <w:tab w:val="left" w:pos="2495"/>
                <w:tab w:val="left" w:pos="3119"/>
              </w:tabs>
              <w:rPr>
                <w:rFonts w:ascii="Times New Roman" w:hAnsi="Times New Roman" w:cs="Times New Roman"/>
                <w:sz w:val="20"/>
              </w:rPr>
            </w:pPr>
          </w:p>
          <w:p w14:paraId="780AF0A6" w14:textId="77777777" w:rsidR="00C21BA5" w:rsidRPr="003B5B22" w:rsidRDefault="00C21BA5" w:rsidP="00555F88">
            <w:pPr>
              <w:tabs>
                <w:tab w:val="left" w:pos="624"/>
                <w:tab w:val="left" w:pos="1247"/>
                <w:tab w:val="left" w:pos="1871"/>
                <w:tab w:val="left" w:pos="2495"/>
                <w:tab w:val="left" w:pos="3119"/>
              </w:tabs>
              <w:rPr>
                <w:rFonts w:ascii="Times New Roman" w:hAnsi="Times New Roman" w:cs="Times New Roman"/>
                <w:lang w:val="en-GB"/>
              </w:rPr>
            </w:pPr>
          </w:p>
          <w:p w14:paraId="56BEF5C2" w14:textId="77777777" w:rsidR="00C21BA5" w:rsidRPr="003B5B22" w:rsidRDefault="00C21BA5" w:rsidP="00827E39">
            <w:pPr>
              <w:tabs>
                <w:tab w:val="left" w:pos="624"/>
                <w:tab w:val="left" w:pos="1247"/>
                <w:tab w:val="left" w:pos="1871"/>
                <w:tab w:val="left" w:pos="2495"/>
                <w:tab w:val="left" w:pos="3119"/>
              </w:tabs>
              <w:spacing w:after="0"/>
              <w:rPr>
                <w:rFonts w:ascii="Times New Roman" w:hAnsi="Times New Roman" w:cs="Times New Roman"/>
                <w:lang w:val="en-GB"/>
              </w:rPr>
            </w:pPr>
            <w:r w:rsidRPr="003B5B22">
              <w:rPr>
                <w:rFonts w:ascii="Times New Roman" w:hAnsi="Times New Roman" w:cs="Times New Roman"/>
                <w:b/>
                <w:lang w:val="en-GB"/>
              </w:rPr>
              <w:t>SAICM</w:t>
            </w:r>
            <w:r w:rsidRPr="003B5B22">
              <w:rPr>
                <w:rFonts w:ascii="Times New Roman" w:hAnsi="Times New Roman" w:cs="Times New Roman"/>
                <w:lang w:val="en-GB"/>
              </w:rPr>
              <w:t>/ICCM.5/Bureau.</w:t>
            </w:r>
            <w:r w:rsidR="00FB2C21" w:rsidRPr="003B5B22">
              <w:rPr>
                <w:rFonts w:ascii="Times New Roman" w:hAnsi="Times New Roman" w:cs="Times New Roman"/>
                <w:lang w:val="en-GB"/>
              </w:rPr>
              <w:t>2</w:t>
            </w:r>
            <w:r w:rsidRPr="003B5B22">
              <w:rPr>
                <w:rFonts w:ascii="Times New Roman" w:hAnsi="Times New Roman" w:cs="Times New Roman"/>
                <w:lang w:val="en-GB"/>
              </w:rPr>
              <w:t>/</w:t>
            </w:r>
            <w:r w:rsidR="00827E39">
              <w:rPr>
                <w:rFonts w:ascii="Times New Roman" w:hAnsi="Times New Roman" w:cs="Times New Roman"/>
                <w:lang w:val="en-GB"/>
              </w:rPr>
              <w:t>7</w:t>
            </w:r>
          </w:p>
        </w:tc>
      </w:tr>
      <w:tr w:rsidR="00C21BA5" w:rsidRPr="003B5B22" w14:paraId="72E7DCC0" w14:textId="77777777" w:rsidTr="005731E2">
        <w:trPr>
          <w:cantSplit/>
          <w:trHeight w:val="2275"/>
        </w:trPr>
        <w:tc>
          <w:tcPr>
            <w:tcW w:w="6663" w:type="dxa"/>
            <w:gridSpan w:val="2"/>
            <w:tcBorders>
              <w:top w:val="single" w:sz="2" w:space="0" w:color="auto"/>
              <w:bottom w:val="single" w:sz="24" w:space="0" w:color="auto"/>
            </w:tcBorders>
          </w:tcPr>
          <w:p w14:paraId="13DA91B9" w14:textId="77777777" w:rsidR="00C21BA5" w:rsidRPr="003B5B22" w:rsidRDefault="00C21BA5" w:rsidP="00555F88">
            <w:pPr>
              <w:pStyle w:val="Heading3"/>
              <w:tabs>
                <w:tab w:val="left" w:pos="624"/>
                <w:tab w:val="left" w:pos="1247"/>
                <w:tab w:val="left" w:pos="1871"/>
                <w:tab w:val="left" w:pos="2495"/>
                <w:tab w:val="left" w:pos="3119"/>
              </w:tabs>
              <w:rPr>
                <w:sz w:val="24"/>
              </w:rPr>
            </w:pPr>
          </w:p>
          <w:p w14:paraId="431519AF" w14:textId="77777777" w:rsidR="00C21BA5" w:rsidRPr="003B5B22" w:rsidRDefault="00C21BA5" w:rsidP="00555F88">
            <w:pPr>
              <w:tabs>
                <w:tab w:val="left" w:pos="624"/>
                <w:tab w:val="left" w:pos="1247"/>
                <w:tab w:val="left" w:pos="1871"/>
                <w:tab w:val="left" w:pos="2495"/>
                <w:tab w:val="left" w:pos="3119"/>
              </w:tabs>
              <w:rPr>
                <w:lang w:val="en-GB"/>
              </w:rPr>
            </w:pPr>
          </w:p>
          <w:p w14:paraId="1B872040" w14:textId="77777777" w:rsidR="00C21BA5" w:rsidRPr="003B5B22" w:rsidRDefault="00C21BA5" w:rsidP="00555F88">
            <w:pPr>
              <w:tabs>
                <w:tab w:val="left" w:pos="624"/>
                <w:tab w:val="left" w:pos="1247"/>
                <w:tab w:val="left" w:pos="1871"/>
                <w:tab w:val="left" w:pos="2495"/>
                <w:tab w:val="left" w:pos="3119"/>
              </w:tabs>
              <w:rPr>
                <w:lang w:val="en-GB"/>
              </w:rPr>
            </w:pPr>
          </w:p>
          <w:p w14:paraId="29ECEA47" w14:textId="77777777" w:rsidR="00C21BA5" w:rsidRPr="003B5B22" w:rsidRDefault="00C21BA5"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3924CFB4" wp14:editId="5440EC14">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36" w:type="dxa"/>
            <w:tcBorders>
              <w:top w:val="single" w:sz="2" w:space="0" w:color="auto"/>
              <w:bottom w:val="single" w:sz="24" w:space="0" w:color="auto"/>
            </w:tcBorders>
          </w:tcPr>
          <w:p w14:paraId="00E47406" w14:textId="77777777" w:rsidR="00C21BA5" w:rsidRPr="003B5B22" w:rsidRDefault="00C21BA5" w:rsidP="00555F88">
            <w:pPr>
              <w:tabs>
                <w:tab w:val="left" w:pos="624"/>
                <w:tab w:val="left" w:pos="1247"/>
                <w:tab w:val="left" w:pos="1871"/>
                <w:tab w:val="left" w:pos="2495"/>
                <w:tab w:val="left" w:pos="3119"/>
              </w:tabs>
              <w:rPr>
                <w:rFonts w:ascii="Times New Roman" w:hAnsi="Times New Roman" w:cs="Times New Roman"/>
                <w:lang w:val="en-GB"/>
              </w:rPr>
            </w:pPr>
          </w:p>
          <w:p w14:paraId="5743AF91" w14:textId="77777777"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sidRPr="003B5B22">
              <w:rPr>
                <w:rFonts w:ascii="Times New Roman" w:hAnsi="Times New Roman" w:cs="Times New Roman"/>
                <w:sz w:val="20"/>
                <w:szCs w:val="20"/>
                <w:lang w:val="en-GB"/>
              </w:rPr>
              <w:t>Distr.: General</w:t>
            </w:r>
          </w:p>
          <w:p w14:paraId="5AB34004" w14:textId="77777777" w:rsidR="00C21BA5" w:rsidRPr="003B5B22" w:rsidRDefault="00DE5B2B" w:rsidP="00DE5B2B">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22</w:t>
            </w:r>
            <w:r w:rsidR="00FB2C21" w:rsidRPr="003B5B22">
              <w:rPr>
                <w:rFonts w:ascii="Times New Roman" w:hAnsi="Times New Roman" w:cs="Times New Roman"/>
                <w:sz w:val="20"/>
                <w:szCs w:val="20"/>
                <w:lang w:val="en-GB"/>
              </w:rPr>
              <w:t xml:space="preserve"> November</w:t>
            </w:r>
            <w:r w:rsidR="00C21BA5" w:rsidRPr="003B5B22">
              <w:rPr>
                <w:rFonts w:ascii="Times New Roman" w:hAnsi="Times New Roman" w:cs="Times New Roman"/>
                <w:sz w:val="20"/>
                <w:szCs w:val="20"/>
                <w:lang w:val="en-GB"/>
              </w:rPr>
              <w:t xml:space="preserve"> 2016</w:t>
            </w:r>
          </w:p>
          <w:p w14:paraId="29ABC5CD" w14:textId="77777777"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lang w:val="en-GB"/>
              </w:rPr>
            </w:pPr>
          </w:p>
          <w:p w14:paraId="3DD015FA" w14:textId="77777777" w:rsidR="00C21BA5" w:rsidRPr="003B5B22"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lang w:val="en-GB"/>
              </w:rPr>
            </w:pPr>
            <w:r w:rsidRPr="003B5B22">
              <w:rPr>
                <w:rFonts w:ascii="Times New Roman" w:hAnsi="Times New Roman" w:cs="Times New Roman"/>
                <w:lang w:val="en-GB"/>
              </w:rPr>
              <w:t>English only</w:t>
            </w:r>
          </w:p>
        </w:tc>
      </w:tr>
    </w:tbl>
    <w:p w14:paraId="440CB626" w14:textId="77777777" w:rsidR="00C21BA5" w:rsidRPr="003B5B22" w:rsidRDefault="00FB2C21" w:rsidP="00FB2C21">
      <w:pPr>
        <w:spacing w:after="0" w:line="240" w:lineRule="auto"/>
        <w:rPr>
          <w:rFonts w:ascii="Times New Roman" w:hAnsi="Times New Roman" w:cs="Times New Roman"/>
          <w:b/>
          <w:bCs/>
          <w:lang w:val="en-GB"/>
        </w:rPr>
      </w:pPr>
      <w:r w:rsidRPr="003B5B22">
        <w:rPr>
          <w:rFonts w:ascii="Times New Roman" w:hAnsi="Times New Roman" w:cs="Times New Roman"/>
          <w:b/>
          <w:bCs/>
          <w:lang w:val="en-GB"/>
        </w:rPr>
        <w:t xml:space="preserve">Second </w:t>
      </w:r>
      <w:r w:rsidR="00C21BA5" w:rsidRPr="003B5B22">
        <w:rPr>
          <w:rFonts w:ascii="Times New Roman" w:hAnsi="Times New Roman" w:cs="Times New Roman"/>
          <w:b/>
          <w:bCs/>
          <w:lang w:val="en-GB"/>
        </w:rPr>
        <w:t xml:space="preserve">meeting of the Bureau of the </w:t>
      </w:r>
    </w:p>
    <w:p w14:paraId="36B4A825" w14:textId="77777777" w:rsidR="00C21BA5" w:rsidRPr="003B5B22" w:rsidRDefault="00C21BA5" w:rsidP="00C21BA5">
      <w:pPr>
        <w:spacing w:after="0" w:line="240" w:lineRule="auto"/>
        <w:rPr>
          <w:rFonts w:ascii="Times New Roman" w:hAnsi="Times New Roman" w:cs="Times New Roman"/>
          <w:b/>
          <w:bCs/>
          <w:lang w:val="en-GB"/>
        </w:rPr>
      </w:pPr>
      <w:r w:rsidRPr="003B5B22">
        <w:rPr>
          <w:rFonts w:ascii="Times New Roman" w:hAnsi="Times New Roman" w:cs="Times New Roman"/>
          <w:b/>
          <w:bCs/>
          <w:lang w:val="en-GB"/>
        </w:rPr>
        <w:t xml:space="preserve">International Conference on Chemicals Management for its fifth session </w:t>
      </w:r>
    </w:p>
    <w:p w14:paraId="4BA37333" w14:textId="77777777" w:rsidR="00C21BA5" w:rsidRPr="003B5B22" w:rsidRDefault="00D267E7" w:rsidP="00D267E7">
      <w:pPr>
        <w:spacing w:after="0" w:line="240" w:lineRule="auto"/>
        <w:rPr>
          <w:rFonts w:ascii="Times New Roman" w:hAnsi="Times New Roman" w:cs="Times New Roman"/>
          <w:lang w:val="en-GB"/>
        </w:rPr>
      </w:pPr>
      <w:r>
        <w:rPr>
          <w:rFonts w:ascii="Times New Roman" w:hAnsi="Times New Roman" w:cs="Times New Roman"/>
          <w:lang w:val="en-GB"/>
        </w:rPr>
        <w:t>Sao Paulo</w:t>
      </w:r>
      <w:r w:rsidR="002D7BE3" w:rsidRPr="003B5B22">
        <w:rPr>
          <w:rFonts w:ascii="Times New Roman" w:hAnsi="Times New Roman" w:cs="Times New Roman"/>
          <w:lang w:val="en-GB"/>
        </w:rPr>
        <w:t>, Brazil</w:t>
      </w:r>
    </w:p>
    <w:p w14:paraId="58874A9C" w14:textId="77777777" w:rsidR="00C21BA5" w:rsidRPr="003B5B22" w:rsidRDefault="00FB2C21" w:rsidP="00FB2C21">
      <w:pPr>
        <w:spacing w:after="0" w:line="240" w:lineRule="auto"/>
        <w:rPr>
          <w:rFonts w:ascii="Times New Roman" w:hAnsi="Times New Roman" w:cs="Times New Roman"/>
          <w:lang w:val="en-GB"/>
        </w:rPr>
      </w:pPr>
      <w:r w:rsidRPr="003B5B22">
        <w:rPr>
          <w:rFonts w:ascii="Times New Roman" w:hAnsi="Times New Roman" w:cs="Times New Roman"/>
          <w:lang w:val="en-GB"/>
        </w:rPr>
        <w:t xml:space="preserve">7-8 December </w:t>
      </w:r>
      <w:r w:rsidR="00C21BA5" w:rsidRPr="003B5B22">
        <w:rPr>
          <w:rFonts w:ascii="Times New Roman" w:hAnsi="Times New Roman" w:cs="Times New Roman"/>
          <w:lang w:val="en-GB"/>
        </w:rPr>
        <w:t>2016</w:t>
      </w:r>
    </w:p>
    <w:p w14:paraId="59462FC4" w14:textId="77777777" w:rsidR="00C21BA5" w:rsidRPr="006D3597" w:rsidRDefault="00A9404C" w:rsidP="006D3597">
      <w:pPr>
        <w:tabs>
          <w:tab w:val="left" w:pos="624"/>
          <w:tab w:val="left" w:pos="1247"/>
          <w:tab w:val="left" w:pos="1871"/>
          <w:tab w:val="left" w:pos="2495"/>
          <w:tab w:val="left" w:pos="3119"/>
        </w:tabs>
        <w:spacing w:before="60" w:after="0" w:line="240" w:lineRule="auto"/>
        <w:rPr>
          <w:rFonts w:ascii="Times New Roman" w:hAnsi="Times New Roman" w:cs="Times New Roman"/>
          <w:lang w:val="en-GB"/>
        </w:rPr>
      </w:pPr>
      <w:r w:rsidRPr="006D3597">
        <w:rPr>
          <w:rFonts w:ascii="Times New Roman" w:hAnsi="Times New Roman" w:cs="Times New Roman"/>
          <w:lang w:val="en-GB"/>
        </w:rPr>
        <w:t xml:space="preserve">Item </w:t>
      </w:r>
      <w:r w:rsidR="00DE5B2B" w:rsidRPr="006D3597">
        <w:rPr>
          <w:rFonts w:ascii="Times New Roman" w:hAnsi="Times New Roman" w:cs="Times New Roman"/>
          <w:lang w:val="en-GB"/>
        </w:rPr>
        <w:t>5</w:t>
      </w:r>
      <w:r w:rsidR="00C21BA5" w:rsidRPr="006D3597">
        <w:rPr>
          <w:rFonts w:ascii="Times New Roman" w:hAnsi="Times New Roman" w:cs="Times New Roman"/>
          <w:lang w:val="en-GB"/>
        </w:rPr>
        <w:t xml:space="preserve"> </w:t>
      </w:r>
      <w:r w:rsidR="00FB2C21" w:rsidRPr="006D3597">
        <w:rPr>
          <w:rFonts w:ascii="Times New Roman" w:hAnsi="Times New Roman" w:cs="Times New Roman"/>
          <w:lang w:val="en-GB"/>
        </w:rPr>
        <w:t>(</w:t>
      </w:r>
      <w:r w:rsidR="00DE5B2B" w:rsidRPr="006D3597">
        <w:rPr>
          <w:rFonts w:ascii="Times New Roman" w:hAnsi="Times New Roman" w:cs="Times New Roman"/>
          <w:lang w:val="en-GB"/>
        </w:rPr>
        <w:t>b</w:t>
      </w:r>
      <w:r w:rsidR="00FB2C21" w:rsidRPr="006D3597">
        <w:rPr>
          <w:rFonts w:ascii="Times New Roman" w:hAnsi="Times New Roman" w:cs="Times New Roman"/>
          <w:lang w:val="en-GB"/>
        </w:rPr>
        <w:t xml:space="preserve">) </w:t>
      </w:r>
      <w:r w:rsidR="00DE5B2B" w:rsidRPr="006D3597">
        <w:rPr>
          <w:rFonts w:ascii="Times New Roman" w:hAnsi="Times New Roman" w:cs="Times New Roman"/>
          <w:lang w:val="en-GB"/>
        </w:rPr>
        <w:t>(i</w:t>
      </w:r>
      <w:r w:rsidR="006D3597" w:rsidRPr="006D3597">
        <w:rPr>
          <w:rFonts w:ascii="Times New Roman" w:hAnsi="Times New Roman" w:cs="Times New Roman"/>
          <w:lang w:val="en-GB"/>
        </w:rPr>
        <w:t>v</w:t>
      </w:r>
      <w:r w:rsidR="00DE5B2B" w:rsidRPr="006D3597">
        <w:rPr>
          <w:rFonts w:ascii="Times New Roman" w:hAnsi="Times New Roman" w:cs="Times New Roman"/>
          <w:lang w:val="en-GB"/>
        </w:rPr>
        <w:t xml:space="preserve">) </w:t>
      </w:r>
      <w:r w:rsidR="00C21BA5" w:rsidRPr="006D3597">
        <w:rPr>
          <w:rFonts w:ascii="Times New Roman" w:hAnsi="Times New Roman" w:cs="Times New Roman"/>
          <w:lang w:val="en-GB"/>
        </w:rPr>
        <w:t>of the provisional agenda</w:t>
      </w:r>
      <w:r w:rsidR="00C21BA5" w:rsidRPr="006D3597">
        <w:rPr>
          <w:rFonts w:ascii="Times New Roman" w:hAnsi="Times New Roman" w:cs="Times New Roman"/>
          <w:lang w:val="en-GB"/>
        </w:rPr>
        <w:footnoteReference w:customMarkFollows="1" w:id="1"/>
        <w:t>*</w:t>
      </w:r>
    </w:p>
    <w:p w14:paraId="74A35E06" w14:textId="77777777" w:rsidR="00DE5B2B" w:rsidRPr="00DE5B2B" w:rsidRDefault="00DE5B2B" w:rsidP="006D3597">
      <w:pPr>
        <w:tabs>
          <w:tab w:val="left" w:pos="624"/>
          <w:tab w:val="left" w:pos="1247"/>
          <w:tab w:val="left" w:pos="1871"/>
          <w:tab w:val="left" w:pos="2495"/>
          <w:tab w:val="left" w:pos="3119"/>
        </w:tabs>
        <w:spacing w:before="60" w:after="0" w:line="240" w:lineRule="auto"/>
        <w:rPr>
          <w:rFonts w:ascii="Times New Roman" w:hAnsi="Times New Roman" w:cs="Times New Roman"/>
          <w:b/>
          <w:bCs/>
          <w:lang w:val="en-GB"/>
        </w:rPr>
      </w:pPr>
      <w:r w:rsidRPr="006D3597">
        <w:rPr>
          <w:rFonts w:ascii="Times New Roman" w:hAnsi="Times New Roman" w:cs="Times New Roman"/>
          <w:b/>
          <w:bCs/>
          <w:lang w:val="en-GB"/>
        </w:rPr>
        <w:t>Intersessional process for considering SAICM and the sound management of chemicals and waste beyond 2020: First meeting of the intersessional process (7-9 February 2017)</w:t>
      </w:r>
    </w:p>
    <w:p w14:paraId="3A5AF4A1" w14:textId="77777777" w:rsidR="00FB2C21" w:rsidRPr="00DE5B2B" w:rsidRDefault="00FB2C21" w:rsidP="00A9404C">
      <w:pPr>
        <w:tabs>
          <w:tab w:val="left" w:pos="624"/>
          <w:tab w:val="left" w:pos="1247"/>
          <w:tab w:val="left" w:pos="1871"/>
          <w:tab w:val="left" w:pos="2495"/>
          <w:tab w:val="left" w:pos="3119"/>
        </w:tabs>
        <w:spacing w:before="60" w:after="0" w:line="240" w:lineRule="auto"/>
        <w:rPr>
          <w:rFonts w:ascii="Times New Roman" w:hAnsi="Times New Roman" w:cs="Times New Roman"/>
          <w:b/>
          <w:bCs/>
        </w:rPr>
      </w:pPr>
    </w:p>
    <w:p w14:paraId="4E67A66B" w14:textId="77777777" w:rsidR="00827E39" w:rsidRDefault="00827E39" w:rsidP="00827E39">
      <w:pPr>
        <w:pStyle w:val="BBTitle"/>
        <w:tabs>
          <w:tab w:val="left" w:pos="624"/>
          <w:tab w:val="left" w:pos="1247"/>
          <w:tab w:val="left" w:pos="1871"/>
          <w:tab w:val="left" w:pos="2495"/>
          <w:tab w:val="left" w:pos="3119"/>
          <w:tab w:val="left" w:pos="3742"/>
        </w:tabs>
        <w:outlineLvl w:val="0"/>
        <w:rPr>
          <w:bCs/>
          <w:szCs w:val="22"/>
        </w:rPr>
      </w:pPr>
      <w:r w:rsidRPr="00827E39">
        <w:rPr>
          <w:bCs/>
          <w:szCs w:val="22"/>
        </w:rPr>
        <w:t>Draft document list for the first meeting of the intersessional process on SAICM and the sound management of chemicals and waste beyond 2020</w:t>
      </w:r>
    </w:p>
    <w:p w14:paraId="79684038" w14:textId="77777777" w:rsidR="00C21BA5" w:rsidRPr="00827E39" w:rsidRDefault="00C21BA5" w:rsidP="00827E39">
      <w:pPr>
        <w:pStyle w:val="BBTitle"/>
        <w:tabs>
          <w:tab w:val="left" w:pos="624"/>
          <w:tab w:val="left" w:pos="1247"/>
          <w:tab w:val="left" w:pos="1871"/>
          <w:tab w:val="left" w:pos="2495"/>
          <w:tab w:val="left" w:pos="3119"/>
          <w:tab w:val="left" w:pos="3742"/>
        </w:tabs>
        <w:outlineLvl w:val="0"/>
        <w:rPr>
          <w:sz w:val="22"/>
          <w:szCs w:val="22"/>
        </w:rPr>
      </w:pPr>
      <w:r w:rsidRPr="00827E39">
        <w:rPr>
          <w:bCs/>
          <w:sz w:val="22"/>
          <w:szCs w:val="22"/>
        </w:rPr>
        <w:t>Note by the secretariat</w:t>
      </w:r>
    </w:p>
    <w:p w14:paraId="2F748D05" w14:textId="77777777" w:rsidR="003B5B22" w:rsidRPr="003B5B22" w:rsidRDefault="002D7BE3" w:rsidP="00E16B22">
      <w:pPr>
        <w:spacing w:after="120" w:line="240" w:lineRule="auto"/>
        <w:ind w:left="1247"/>
        <w:rPr>
          <w:rFonts w:asciiTheme="majorBidi" w:hAnsiTheme="majorBidi" w:cstheme="majorBidi"/>
          <w:lang w:val="en-GB"/>
        </w:rPr>
      </w:pPr>
      <w:r w:rsidRPr="00E16B22">
        <w:rPr>
          <w:rFonts w:ascii="Times New Roman" w:hAnsi="Times New Roman" w:cs="Times New Roman"/>
          <w:lang w:val="en-GB"/>
        </w:rPr>
        <w:t xml:space="preserve">The secretariat has the honour to circulate in the annex to the present note a </w:t>
      </w:r>
      <w:r w:rsidR="00DE5B2B" w:rsidRPr="00E16B22">
        <w:rPr>
          <w:rFonts w:ascii="Times New Roman" w:hAnsi="Times New Roman" w:cs="Times New Roman"/>
          <w:lang w:val="en-GB"/>
        </w:rPr>
        <w:t xml:space="preserve">draft </w:t>
      </w:r>
      <w:r w:rsidR="00E16B22" w:rsidRPr="00E16B22">
        <w:rPr>
          <w:rFonts w:ascii="Times New Roman" w:hAnsi="Times New Roman" w:cs="Times New Roman"/>
          <w:lang w:val="en-GB"/>
        </w:rPr>
        <w:t xml:space="preserve">list of documents </w:t>
      </w:r>
      <w:r w:rsidR="000E7F88">
        <w:rPr>
          <w:rFonts w:ascii="Times New Roman" w:hAnsi="Times New Roman" w:cs="Times New Roman"/>
          <w:lang w:val="en-GB"/>
        </w:rPr>
        <w:t xml:space="preserve">to be prepared </w:t>
      </w:r>
      <w:r w:rsidR="00E16B22" w:rsidRPr="00E16B22">
        <w:rPr>
          <w:rFonts w:ascii="Times New Roman" w:hAnsi="Times New Roman" w:cs="Times New Roman"/>
          <w:lang w:val="en-GB"/>
        </w:rPr>
        <w:t xml:space="preserve">for the first meeting </w:t>
      </w:r>
      <w:r w:rsidR="00DE5B2B" w:rsidRPr="00E16B22">
        <w:rPr>
          <w:rFonts w:ascii="Times New Roman" w:hAnsi="Times New Roman" w:cs="Times New Roman"/>
          <w:lang w:val="en-GB"/>
        </w:rPr>
        <w:t xml:space="preserve">of the intersessional process on SAICM and the sound management of chemicals and waste beyond 2020. The </w:t>
      </w:r>
      <w:r w:rsidR="00DE5B2B" w:rsidRPr="00E16B22">
        <w:rPr>
          <w:rFonts w:ascii="Times New Roman" w:hAnsi="Times New Roman" w:cs="Times New Roman"/>
        </w:rPr>
        <w:t xml:space="preserve">Bureau may wish to provide feedback </w:t>
      </w:r>
      <w:r w:rsidR="000E7F88">
        <w:rPr>
          <w:rFonts w:ascii="Times New Roman" w:hAnsi="Times New Roman" w:cs="Times New Roman"/>
        </w:rPr>
        <w:t xml:space="preserve">to the secretariat </w:t>
      </w:r>
      <w:r w:rsidR="00DE5B2B" w:rsidRPr="00E16B22">
        <w:rPr>
          <w:rFonts w:ascii="Times New Roman" w:hAnsi="Times New Roman" w:cs="Times New Roman"/>
        </w:rPr>
        <w:t xml:space="preserve">on the draft </w:t>
      </w:r>
      <w:r w:rsidR="00E16B22" w:rsidRPr="00E16B22">
        <w:rPr>
          <w:rFonts w:ascii="Times New Roman" w:hAnsi="Times New Roman" w:cs="Times New Roman"/>
        </w:rPr>
        <w:t>document list.</w:t>
      </w:r>
    </w:p>
    <w:p w14:paraId="2552C937" w14:textId="77777777" w:rsidR="002D7BE3" w:rsidRPr="003B5B22" w:rsidRDefault="002D7BE3" w:rsidP="002D7BE3">
      <w:pPr>
        <w:rPr>
          <w:rFonts w:asciiTheme="majorBidi" w:hAnsiTheme="majorBidi" w:cstheme="majorBidi"/>
          <w:lang w:val="en-GB"/>
        </w:rPr>
      </w:pPr>
    </w:p>
    <w:p w14:paraId="73FE18FF" w14:textId="77777777" w:rsidR="003B5B22" w:rsidRPr="003B5B22" w:rsidRDefault="003B5B22">
      <w:pPr>
        <w:rPr>
          <w:rFonts w:asciiTheme="majorBidi" w:hAnsiTheme="majorBidi" w:cstheme="majorBidi"/>
          <w:b/>
          <w:bCs/>
          <w:lang w:val="en-GB"/>
        </w:rPr>
      </w:pPr>
      <w:r w:rsidRPr="003B5B22">
        <w:rPr>
          <w:rFonts w:asciiTheme="majorBidi" w:hAnsiTheme="majorBidi" w:cstheme="majorBidi"/>
          <w:b/>
          <w:bCs/>
          <w:lang w:val="en-GB"/>
        </w:rPr>
        <w:br w:type="page"/>
      </w:r>
    </w:p>
    <w:p w14:paraId="7611DC8E" w14:textId="77777777" w:rsidR="002D7BE3" w:rsidRDefault="002D7BE3" w:rsidP="002B6FB8">
      <w:pPr>
        <w:spacing w:after="120"/>
        <w:rPr>
          <w:rFonts w:asciiTheme="majorBidi" w:hAnsiTheme="majorBidi" w:cstheme="majorBidi"/>
          <w:b/>
          <w:bCs/>
          <w:sz w:val="28"/>
          <w:szCs w:val="28"/>
          <w:lang w:val="en-GB"/>
        </w:rPr>
      </w:pPr>
      <w:r w:rsidRPr="00F170A9">
        <w:rPr>
          <w:rFonts w:asciiTheme="majorBidi" w:hAnsiTheme="majorBidi" w:cstheme="majorBidi"/>
          <w:b/>
          <w:bCs/>
          <w:sz w:val="28"/>
          <w:szCs w:val="28"/>
          <w:lang w:val="en-GB"/>
        </w:rPr>
        <w:lastRenderedPageBreak/>
        <w:t>ANNEX</w:t>
      </w:r>
    </w:p>
    <w:p w14:paraId="1525D92C" w14:textId="77777777" w:rsidR="002B6FB8" w:rsidRDefault="002B6FB8" w:rsidP="002B6FB8">
      <w:pPr>
        <w:pStyle w:val="BBTitle"/>
        <w:tabs>
          <w:tab w:val="left" w:pos="624"/>
          <w:tab w:val="left" w:pos="1247"/>
          <w:tab w:val="left" w:pos="1871"/>
          <w:tab w:val="left" w:pos="2495"/>
          <w:tab w:val="left" w:pos="3119"/>
          <w:tab w:val="left" w:pos="3742"/>
        </w:tabs>
        <w:spacing w:before="120" w:after="120"/>
        <w:ind w:left="0"/>
        <w:outlineLvl w:val="0"/>
        <w:rPr>
          <w:bCs/>
          <w:sz w:val="24"/>
          <w:szCs w:val="24"/>
        </w:rPr>
      </w:pPr>
    </w:p>
    <w:p w14:paraId="26471F69" w14:textId="77777777" w:rsidR="00827E39" w:rsidRDefault="00827E39" w:rsidP="002B6FB8">
      <w:pPr>
        <w:pStyle w:val="BBTitle"/>
        <w:tabs>
          <w:tab w:val="left" w:pos="624"/>
          <w:tab w:val="left" w:pos="1247"/>
          <w:tab w:val="left" w:pos="1871"/>
          <w:tab w:val="left" w:pos="2495"/>
          <w:tab w:val="left" w:pos="3119"/>
          <w:tab w:val="left" w:pos="3742"/>
        </w:tabs>
        <w:spacing w:before="120" w:after="120"/>
        <w:ind w:left="0"/>
        <w:outlineLvl w:val="0"/>
        <w:rPr>
          <w:bCs/>
          <w:sz w:val="24"/>
          <w:szCs w:val="24"/>
        </w:rPr>
      </w:pPr>
      <w:r w:rsidRPr="000E7F88">
        <w:rPr>
          <w:bCs/>
          <w:sz w:val="24"/>
          <w:szCs w:val="24"/>
        </w:rPr>
        <w:t>Draft document list for the first meeting of the intersessional process on SAICM and the sound management of chemicals and waste beyond 2020</w:t>
      </w:r>
    </w:p>
    <w:tbl>
      <w:tblPr>
        <w:tblStyle w:val="TableGrid"/>
        <w:tblW w:w="9811" w:type="dxa"/>
        <w:tblInd w:w="-318" w:type="dxa"/>
        <w:tblLayout w:type="fixed"/>
        <w:tblLook w:val="04A0" w:firstRow="1" w:lastRow="0" w:firstColumn="1" w:lastColumn="0" w:noHBand="0" w:noVBand="1"/>
      </w:tblPr>
      <w:tblGrid>
        <w:gridCol w:w="9811"/>
      </w:tblGrid>
      <w:tr w:rsidR="00827E39" w:rsidRPr="000E7F88" w14:paraId="5FE0B616" w14:textId="77777777" w:rsidTr="00575CA6">
        <w:tc>
          <w:tcPr>
            <w:tcW w:w="9811" w:type="dxa"/>
            <w:shd w:val="clear" w:color="auto" w:fill="F2F2F2" w:themeFill="background1" w:themeFillShade="F2"/>
          </w:tcPr>
          <w:p w14:paraId="118CC14F" w14:textId="337FE66B" w:rsidR="00575CA6" w:rsidRPr="000E7F88" w:rsidRDefault="00827E39" w:rsidP="002B6FB8">
            <w:pPr>
              <w:spacing w:after="80"/>
              <w:jc w:val="center"/>
              <w:rPr>
                <w:rFonts w:asciiTheme="majorBidi" w:hAnsiTheme="majorBidi" w:cstheme="majorBidi"/>
                <w:b/>
                <w:bCs/>
                <w:sz w:val="20"/>
                <w:szCs w:val="20"/>
              </w:rPr>
            </w:pPr>
            <w:r w:rsidRPr="000E7F88">
              <w:rPr>
                <w:rFonts w:asciiTheme="majorBidi" w:hAnsiTheme="majorBidi" w:cstheme="majorBidi"/>
                <w:b/>
                <w:bCs/>
                <w:sz w:val="20"/>
                <w:szCs w:val="20"/>
              </w:rPr>
              <w:t xml:space="preserve">Meeting </w:t>
            </w:r>
            <w:r w:rsidR="00B85F40">
              <w:rPr>
                <w:rFonts w:asciiTheme="majorBidi" w:hAnsiTheme="majorBidi" w:cstheme="majorBidi"/>
                <w:b/>
                <w:bCs/>
                <w:sz w:val="20"/>
                <w:szCs w:val="20"/>
              </w:rPr>
              <w:t>D</w:t>
            </w:r>
            <w:r w:rsidRPr="000E7F88">
              <w:rPr>
                <w:rFonts w:asciiTheme="majorBidi" w:hAnsiTheme="majorBidi" w:cstheme="majorBidi"/>
                <w:b/>
                <w:bCs/>
                <w:sz w:val="20"/>
                <w:szCs w:val="20"/>
              </w:rPr>
              <w:t>ocuments</w:t>
            </w:r>
          </w:p>
        </w:tc>
      </w:tr>
      <w:tr w:rsidR="00827E39" w:rsidRPr="000E7F88" w14:paraId="4CF35873" w14:textId="77777777" w:rsidTr="00575CA6">
        <w:tc>
          <w:tcPr>
            <w:tcW w:w="9811" w:type="dxa"/>
            <w:shd w:val="clear" w:color="auto" w:fill="auto"/>
          </w:tcPr>
          <w:p w14:paraId="4AB64149" w14:textId="77777777" w:rsidR="00827E39" w:rsidRPr="000E7F88" w:rsidRDefault="00827E39" w:rsidP="002B6FB8">
            <w:pPr>
              <w:pStyle w:val="ListParagraph"/>
              <w:numPr>
                <w:ilvl w:val="0"/>
                <w:numId w:val="19"/>
              </w:numPr>
              <w:spacing w:after="80"/>
              <w:rPr>
                <w:rFonts w:asciiTheme="majorBidi" w:hAnsiTheme="majorBidi" w:cstheme="majorBidi"/>
                <w:sz w:val="20"/>
                <w:szCs w:val="20"/>
              </w:rPr>
            </w:pPr>
            <w:r w:rsidRPr="000E7F88">
              <w:rPr>
                <w:rFonts w:asciiTheme="majorBidi" w:hAnsiTheme="majorBidi" w:cstheme="majorBidi"/>
                <w:sz w:val="20"/>
                <w:szCs w:val="20"/>
              </w:rPr>
              <w:t>Provisional agenda</w:t>
            </w:r>
          </w:p>
        </w:tc>
      </w:tr>
      <w:tr w:rsidR="00827E39" w:rsidRPr="000E7F88" w14:paraId="25274FDE" w14:textId="77777777" w:rsidTr="00575CA6">
        <w:tc>
          <w:tcPr>
            <w:tcW w:w="9811" w:type="dxa"/>
            <w:shd w:val="clear" w:color="auto" w:fill="auto"/>
          </w:tcPr>
          <w:p w14:paraId="2E94FFD5" w14:textId="77777777" w:rsidR="00827E39" w:rsidRPr="000E7F88" w:rsidRDefault="00827E39" w:rsidP="002B6FB8">
            <w:pPr>
              <w:pStyle w:val="ListParagraph"/>
              <w:numPr>
                <w:ilvl w:val="0"/>
                <w:numId w:val="19"/>
              </w:numPr>
              <w:spacing w:after="80"/>
              <w:rPr>
                <w:rFonts w:asciiTheme="majorBidi" w:hAnsiTheme="majorBidi" w:cstheme="majorBidi"/>
                <w:sz w:val="20"/>
                <w:szCs w:val="20"/>
              </w:rPr>
            </w:pPr>
            <w:r w:rsidRPr="000E7F88">
              <w:rPr>
                <w:rFonts w:asciiTheme="majorBidi" w:hAnsiTheme="majorBidi" w:cstheme="majorBidi"/>
                <w:sz w:val="20"/>
                <w:szCs w:val="20"/>
              </w:rPr>
              <w:t xml:space="preserve">Annotated </w:t>
            </w:r>
            <w:r w:rsidR="00B85F40">
              <w:rPr>
                <w:rFonts w:asciiTheme="majorBidi" w:hAnsiTheme="majorBidi" w:cstheme="majorBidi"/>
                <w:sz w:val="20"/>
                <w:szCs w:val="20"/>
              </w:rPr>
              <w:t xml:space="preserve">provisional </w:t>
            </w:r>
            <w:r w:rsidRPr="000E7F88">
              <w:rPr>
                <w:rFonts w:asciiTheme="majorBidi" w:hAnsiTheme="majorBidi" w:cstheme="majorBidi"/>
                <w:sz w:val="20"/>
                <w:szCs w:val="20"/>
              </w:rPr>
              <w:t>agenda</w:t>
            </w:r>
          </w:p>
        </w:tc>
      </w:tr>
      <w:tr w:rsidR="00827E39" w:rsidRPr="000E7F88" w14:paraId="741A4A60" w14:textId="77777777" w:rsidTr="00575CA6">
        <w:tc>
          <w:tcPr>
            <w:tcW w:w="9811" w:type="dxa"/>
            <w:shd w:val="clear" w:color="auto" w:fill="auto"/>
          </w:tcPr>
          <w:p w14:paraId="702FC80B" w14:textId="77777777" w:rsidR="00827E39" w:rsidRPr="000E7F88" w:rsidRDefault="00827E39" w:rsidP="002B6FB8">
            <w:pPr>
              <w:pStyle w:val="ListParagraph"/>
              <w:numPr>
                <w:ilvl w:val="0"/>
                <w:numId w:val="19"/>
              </w:numPr>
              <w:spacing w:after="80"/>
              <w:rPr>
                <w:rFonts w:asciiTheme="majorBidi" w:hAnsiTheme="majorBidi" w:cstheme="majorBidi"/>
                <w:sz w:val="20"/>
                <w:szCs w:val="20"/>
              </w:rPr>
            </w:pPr>
            <w:r w:rsidRPr="000E7F88">
              <w:rPr>
                <w:rFonts w:asciiTheme="majorBidi" w:hAnsiTheme="majorBidi" w:cstheme="majorBidi"/>
                <w:sz w:val="20"/>
                <w:szCs w:val="20"/>
              </w:rPr>
              <w:t>Scenario note</w:t>
            </w:r>
          </w:p>
        </w:tc>
      </w:tr>
      <w:tr w:rsidR="00827E39" w:rsidRPr="000E7F88" w14:paraId="493D8191" w14:textId="77777777" w:rsidTr="00575CA6">
        <w:tc>
          <w:tcPr>
            <w:tcW w:w="9811" w:type="dxa"/>
            <w:shd w:val="clear" w:color="auto" w:fill="auto"/>
          </w:tcPr>
          <w:p w14:paraId="2FA432CC" w14:textId="77777777" w:rsidR="00827E39" w:rsidRPr="000E7F88" w:rsidRDefault="00824384" w:rsidP="002B6FB8">
            <w:pPr>
              <w:pStyle w:val="ListParagraph"/>
              <w:numPr>
                <w:ilvl w:val="0"/>
                <w:numId w:val="19"/>
              </w:numPr>
              <w:spacing w:after="80"/>
              <w:rPr>
                <w:rFonts w:asciiTheme="majorBidi" w:hAnsiTheme="majorBidi" w:cstheme="majorBidi"/>
                <w:sz w:val="20"/>
                <w:szCs w:val="20"/>
              </w:rPr>
            </w:pPr>
            <w:r>
              <w:rPr>
                <w:rFonts w:asciiTheme="majorBidi" w:hAnsiTheme="majorBidi" w:cstheme="majorBidi"/>
                <w:sz w:val="20"/>
                <w:szCs w:val="20"/>
              </w:rPr>
              <w:t>I</w:t>
            </w:r>
            <w:r w:rsidR="00827E39" w:rsidRPr="000E7F88">
              <w:rPr>
                <w:rFonts w:asciiTheme="majorBidi" w:hAnsiTheme="majorBidi" w:cstheme="majorBidi"/>
                <w:sz w:val="20"/>
                <w:szCs w:val="20"/>
              </w:rPr>
              <w:t>nterim report of the independent evaluation of the Strategic Approach for 2006-2015</w:t>
            </w:r>
          </w:p>
        </w:tc>
      </w:tr>
      <w:tr w:rsidR="00827E39" w:rsidRPr="000E7F88" w14:paraId="43602D68" w14:textId="77777777" w:rsidTr="00575CA6">
        <w:tc>
          <w:tcPr>
            <w:tcW w:w="9811" w:type="dxa"/>
            <w:shd w:val="clear" w:color="auto" w:fill="auto"/>
          </w:tcPr>
          <w:p w14:paraId="57A08020" w14:textId="77777777" w:rsidR="00827E39" w:rsidRPr="000E7F88" w:rsidRDefault="00827E39" w:rsidP="002B6FB8">
            <w:pPr>
              <w:pStyle w:val="ListParagraph"/>
              <w:numPr>
                <w:ilvl w:val="0"/>
                <w:numId w:val="19"/>
              </w:numPr>
              <w:spacing w:after="80"/>
              <w:rPr>
                <w:rFonts w:asciiTheme="majorBidi" w:hAnsiTheme="majorBidi" w:cstheme="majorBidi"/>
                <w:sz w:val="20"/>
                <w:szCs w:val="20"/>
              </w:rPr>
            </w:pPr>
            <w:r w:rsidRPr="000E7F88">
              <w:rPr>
                <w:rFonts w:asciiTheme="majorBidi" w:hAnsiTheme="majorBidi" w:cstheme="majorBidi"/>
                <w:sz w:val="20"/>
                <w:szCs w:val="20"/>
              </w:rPr>
              <w:t>Proposed overall timeline for the intersessional process</w:t>
            </w:r>
          </w:p>
        </w:tc>
      </w:tr>
      <w:tr w:rsidR="00827E39" w:rsidRPr="000E7F88" w14:paraId="27EBAAB8" w14:textId="77777777" w:rsidTr="00575CA6">
        <w:tc>
          <w:tcPr>
            <w:tcW w:w="9811" w:type="dxa"/>
            <w:shd w:val="clear" w:color="auto" w:fill="F2F2F2" w:themeFill="background1" w:themeFillShade="F2"/>
          </w:tcPr>
          <w:p w14:paraId="5BBACA31" w14:textId="77777777" w:rsidR="00827E39" w:rsidRPr="000E7F88" w:rsidRDefault="00827E39" w:rsidP="002B6FB8">
            <w:pPr>
              <w:spacing w:after="80"/>
              <w:jc w:val="center"/>
              <w:rPr>
                <w:rFonts w:asciiTheme="majorBidi" w:hAnsiTheme="majorBidi" w:cstheme="majorBidi"/>
                <w:b/>
                <w:bCs/>
                <w:sz w:val="20"/>
                <w:szCs w:val="20"/>
              </w:rPr>
            </w:pPr>
            <w:r w:rsidRPr="000E7F88">
              <w:rPr>
                <w:rFonts w:asciiTheme="majorBidi" w:hAnsiTheme="majorBidi" w:cstheme="majorBidi"/>
                <w:b/>
                <w:bCs/>
                <w:sz w:val="20"/>
                <w:szCs w:val="20"/>
              </w:rPr>
              <w:t xml:space="preserve">Information Documents </w:t>
            </w:r>
          </w:p>
        </w:tc>
      </w:tr>
      <w:tr w:rsidR="002B6FB8" w:rsidRPr="000E7F88" w14:paraId="52370BCE" w14:textId="77777777" w:rsidTr="00575CA6">
        <w:tc>
          <w:tcPr>
            <w:tcW w:w="9811" w:type="dxa"/>
            <w:shd w:val="clear" w:color="auto" w:fill="auto"/>
          </w:tcPr>
          <w:p w14:paraId="6030FBC1" w14:textId="7DCAFC48" w:rsidR="002B6FB8" w:rsidRPr="000E7F88" w:rsidRDefault="002B6FB8" w:rsidP="002B6FB8">
            <w:pPr>
              <w:pStyle w:val="ListParagraph"/>
              <w:numPr>
                <w:ilvl w:val="0"/>
                <w:numId w:val="20"/>
              </w:numPr>
              <w:spacing w:after="80"/>
              <w:rPr>
                <w:rFonts w:asciiTheme="majorBidi" w:hAnsiTheme="majorBidi" w:cstheme="majorBidi"/>
                <w:sz w:val="20"/>
                <w:szCs w:val="20"/>
              </w:rPr>
            </w:pPr>
            <w:r>
              <w:rPr>
                <w:rFonts w:asciiTheme="majorBidi" w:hAnsiTheme="majorBidi" w:cstheme="majorBidi"/>
                <w:sz w:val="20"/>
                <w:szCs w:val="20"/>
              </w:rPr>
              <w:t>Update on Strategic Approach progress reporting for 2014 – 2016</w:t>
            </w:r>
          </w:p>
        </w:tc>
      </w:tr>
      <w:tr w:rsidR="00827E39" w:rsidRPr="000E7F88" w14:paraId="21DEF2F7" w14:textId="77777777" w:rsidTr="00575CA6">
        <w:tc>
          <w:tcPr>
            <w:tcW w:w="9811" w:type="dxa"/>
            <w:shd w:val="clear" w:color="auto" w:fill="auto"/>
          </w:tcPr>
          <w:p w14:paraId="1701246C" w14:textId="77777777" w:rsidR="00827E39" w:rsidRPr="000E7F88" w:rsidRDefault="00827E39" w:rsidP="002B6FB8">
            <w:pPr>
              <w:pStyle w:val="ListParagraph"/>
              <w:numPr>
                <w:ilvl w:val="0"/>
                <w:numId w:val="20"/>
              </w:numPr>
              <w:spacing w:after="80"/>
              <w:rPr>
                <w:rFonts w:asciiTheme="majorBidi" w:hAnsiTheme="majorBidi" w:cstheme="majorBidi"/>
                <w:sz w:val="20"/>
                <w:szCs w:val="20"/>
              </w:rPr>
            </w:pPr>
            <w:r w:rsidRPr="000E7F88">
              <w:rPr>
                <w:rFonts w:asciiTheme="majorBidi" w:hAnsiTheme="majorBidi" w:cstheme="majorBidi"/>
                <w:sz w:val="20"/>
                <w:szCs w:val="20"/>
              </w:rPr>
              <w:t>Reviewing the Strategic Approach indicators of progress</w:t>
            </w:r>
          </w:p>
        </w:tc>
      </w:tr>
      <w:tr w:rsidR="00827E39" w:rsidRPr="000E7F88" w14:paraId="2011F13E" w14:textId="77777777" w:rsidTr="00575CA6">
        <w:tc>
          <w:tcPr>
            <w:tcW w:w="9811" w:type="dxa"/>
            <w:shd w:val="clear" w:color="auto" w:fill="auto"/>
          </w:tcPr>
          <w:p w14:paraId="011BBC42" w14:textId="4CB7653F" w:rsidR="00827E39" w:rsidRPr="000E7F88" w:rsidRDefault="00B85F40" w:rsidP="002B6FB8">
            <w:pPr>
              <w:pStyle w:val="ListParagraph"/>
              <w:numPr>
                <w:ilvl w:val="0"/>
                <w:numId w:val="20"/>
              </w:numPr>
              <w:spacing w:after="80"/>
              <w:rPr>
                <w:rFonts w:asciiTheme="majorBidi" w:hAnsiTheme="majorBidi" w:cstheme="majorBidi"/>
                <w:sz w:val="20"/>
                <w:szCs w:val="20"/>
              </w:rPr>
            </w:pPr>
            <w:r>
              <w:rPr>
                <w:rFonts w:asciiTheme="majorBidi" w:hAnsiTheme="majorBidi" w:cstheme="majorBidi"/>
                <w:sz w:val="20"/>
                <w:szCs w:val="20"/>
              </w:rPr>
              <w:t xml:space="preserve">Information note </w:t>
            </w:r>
            <w:r w:rsidR="00827E39" w:rsidRPr="000E7F88">
              <w:rPr>
                <w:rFonts w:asciiTheme="majorBidi" w:hAnsiTheme="majorBidi" w:cstheme="majorBidi"/>
                <w:sz w:val="20"/>
                <w:szCs w:val="20"/>
              </w:rPr>
              <w:t>on the Global Chemicals Outlook II</w:t>
            </w:r>
          </w:p>
        </w:tc>
      </w:tr>
      <w:tr w:rsidR="00827E39" w:rsidRPr="000E7F88" w14:paraId="72F4EE55" w14:textId="77777777" w:rsidTr="00575CA6">
        <w:tc>
          <w:tcPr>
            <w:tcW w:w="9811" w:type="dxa"/>
            <w:shd w:val="clear" w:color="auto" w:fill="auto"/>
          </w:tcPr>
          <w:p w14:paraId="6B609304" w14:textId="170911D8" w:rsidR="00827E39" w:rsidRPr="000E7F88" w:rsidRDefault="00827E39" w:rsidP="00951A15">
            <w:pPr>
              <w:pStyle w:val="ListParagraph"/>
              <w:numPr>
                <w:ilvl w:val="0"/>
                <w:numId w:val="20"/>
              </w:numPr>
              <w:spacing w:after="80"/>
              <w:rPr>
                <w:rFonts w:asciiTheme="majorBidi" w:hAnsiTheme="majorBidi" w:cstheme="majorBidi"/>
                <w:sz w:val="20"/>
                <w:szCs w:val="20"/>
              </w:rPr>
            </w:pPr>
            <w:r w:rsidRPr="000E7F88">
              <w:rPr>
                <w:rFonts w:asciiTheme="majorBidi" w:hAnsiTheme="majorBidi" w:cstheme="majorBidi"/>
                <w:sz w:val="20"/>
                <w:szCs w:val="20"/>
              </w:rPr>
              <w:t xml:space="preserve">Information note from </w:t>
            </w:r>
            <w:r w:rsidR="00824384">
              <w:rPr>
                <w:rFonts w:asciiTheme="majorBidi" w:hAnsiTheme="majorBidi" w:cstheme="majorBidi"/>
                <w:sz w:val="20"/>
                <w:szCs w:val="20"/>
              </w:rPr>
              <w:t xml:space="preserve">the </w:t>
            </w:r>
            <w:r w:rsidRPr="000E7F88">
              <w:rPr>
                <w:rFonts w:asciiTheme="majorBidi" w:hAnsiTheme="majorBidi" w:cstheme="majorBidi"/>
                <w:sz w:val="20"/>
                <w:szCs w:val="20"/>
              </w:rPr>
              <w:t xml:space="preserve">WHO on implementation of </w:t>
            </w:r>
            <w:r w:rsidR="00951A15">
              <w:rPr>
                <w:rFonts w:asciiTheme="majorBidi" w:hAnsiTheme="majorBidi" w:cstheme="majorBidi"/>
                <w:sz w:val="20"/>
                <w:szCs w:val="20"/>
              </w:rPr>
              <w:t xml:space="preserve">World Health Assembly </w:t>
            </w:r>
            <w:r w:rsidRPr="000E7F88">
              <w:rPr>
                <w:rFonts w:asciiTheme="majorBidi" w:hAnsiTheme="majorBidi" w:cstheme="majorBidi"/>
                <w:sz w:val="20"/>
                <w:szCs w:val="20"/>
              </w:rPr>
              <w:t xml:space="preserve"> Resolution </w:t>
            </w:r>
            <w:r w:rsidR="00951A15">
              <w:rPr>
                <w:rFonts w:asciiTheme="majorBidi" w:hAnsiTheme="majorBidi" w:cstheme="majorBidi"/>
                <w:sz w:val="20"/>
                <w:szCs w:val="20"/>
              </w:rPr>
              <w:t xml:space="preserve">69.4 </w:t>
            </w:r>
            <w:r w:rsidR="00824384">
              <w:rPr>
                <w:rFonts w:asciiTheme="majorBidi" w:hAnsiTheme="majorBidi" w:cstheme="majorBidi"/>
                <w:sz w:val="20"/>
                <w:szCs w:val="20"/>
              </w:rPr>
              <w:t xml:space="preserve">on </w:t>
            </w:r>
            <w:r w:rsidR="00951A15" w:rsidRPr="00951A15">
              <w:rPr>
                <w:rFonts w:asciiTheme="majorBidi" w:hAnsiTheme="majorBidi" w:cstheme="majorBidi"/>
                <w:i/>
                <w:iCs/>
                <w:sz w:val="20"/>
                <w:szCs w:val="20"/>
              </w:rPr>
              <w:t>T</w:t>
            </w:r>
            <w:r w:rsidRPr="00951A15">
              <w:rPr>
                <w:rFonts w:asciiTheme="majorBidi" w:hAnsiTheme="majorBidi" w:cstheme="majorBidi"/>
                <w:i/>
                <w:iCs/>
                <w:sz w:val="20"/>
                <w:szCs w:val="20"/>
              </w:rPr>
              <w:t xml:space="preserve">he role of the health sector in </w:t>
            </w:r>
            <w:r w:rsidR="00951A15" w:rsidRPr="00951A15">
              <w:rPr>
                <w:rFonts w:asciiTheme="majorBidi" w:hAnsiTheme="majorBidi" w:cstheme="majorBidi"/>
                <w:i/>
                <w:iCs/>
                <w:sz w:val="20"/>
                <w:szCs w:val="20"/>
              </w:rPr>
              <w:t>the Strategic Approach to International Chemicals Management towards the 2020 goal and beyond</w:t>
            </w:r>
            <w:r w:rsidRPr="000E7F88">
              <w:rPr>
                <w:rFonts w:asciiTheme="majorBidi" w:hAnsiTheme="majorBidi" w:cstheme="majorBidi"/>
                <w:sz w:val="20"/>
                <w:szCs w:val="20"/>
              </w:rPr>
              <w:t xml:space="preserve"> </w:t>
            </w:r>
          </w:p>
        </w:tc>
      </w:tr>
      <w:tr w:rsidR="00575CA6" w:rsidRPr="000E7F88" w14:paraId="1538A055" w14:textId="77777777" w:rsidTr="00575CA6">
        <w:tc>
          <w:tcPr>
            <w:tcW w:w="9811" w:type="dxa"/>
            <w:shd w:val="clear" w:color="auto" w:fill="F2F2F2" w:themeFill="background1" w:themeFillShade="F2"/>
          </w:tcPr>
          <w:p w14:paraId="26FB6403" w14:textId="463A2A18" w:rsidR="00575CA6" w:rsidRPr="000E7F88" w:rsidRDefault="00575CA6" w:rsidP="002B6FB8">
            <w:pPr>
              <w:spacing w:after="80"/>
              <w:jc w:val="center"/>
              <w:rPr>
                <w:rFonts w:asciiTheme="majorBidi" w:hAnsiTheme="majorBidi" w:cstheme="majorBidi"/>
                <w:b/>
                <w:bCs/>
                <w:sz w:val="20"/>
                <w:szCs w:val="20"/>
              </w:rPr>
            </w:pPr>
            <w:r w:rsidRPr="000E7F88">
              <w:rPr>
                <w:rFonts w:asciiTheme="majorBidi" w:hAnsiTheme="majorBidi" w:cstheme="majorBidi"/>
                <w:b/>
                <w:bCs/>
                <w:sz w:val="20"/>
                <w:szCs w:val="20"/>
              </w:rPr>
              <w:t xml:space="preserve">Background Documents for </w:t>
            </w:r>
            <w:r w:rsidR="000E7F88">
              <w:rPr>
                <w:rFonts w:asciiTheme="majorBidi" w:hAnsiTheme="majorBidi" w:cstheme="majorBidi"/>
                <w:b/>
                <w:bCs/>
                <w:sz w:val="20"/>
                <w:szCs w:val="20"/>
              </w:rPr>
              <w:t xml:space="preserve">the intersessional </w:t>
            </w:r>
            <w:r w:rsidRPr="000E7F88">
              <w:rPr>
                <w:rFonts w:asciiTheme="majorBidi" w:hAnsiTheme="majorBidi" w:cstheme="majorBidi"/>
                <w:b/>
                <w:bCs/>
                <w:sz w:val="20"/>
                <w:szCs w:val="20"/>
              </w:rPr>
              <w:t xml:space="preserve">process </w:t>
            </w:r>
            <w:r w:rsidR="005731E2" w:rsidRPr="000E7F88">
              <w:rPr>
                <w:rStyle w:val="FootnoteReference"/>
                <w:rFonts w:asciiTheme="majorBidi" w:hAnsiTheme="majorBidi" w:cstheme="majorBidi"/>
                <w:b/>
                <w:bCs/>
                <w:sz w:val="20"/>
                <w:szCs w:val="20"/>
              </w:rPr>
              <w:footnoteReference w:id="2"/>
            </w:r>
            <w:r w:rsidR="00AA289F" w:rsidRPr="00AA289F">
              <w:rPr>
                <w:rFonts w:asciiTheme="majorBidi" w:hAnsiTheme="majorBidi" w:cstheme="majorBidi"/>
                <w:b/>
                <w:bCs/>
                <w:sz w:val="20"/>
                <w:szCs w:val="20"/>
                <w:vertAlign w:val="superscript"/>
              </w:rPr>
              <w:t>,</w:t>
            </w:r>
            <w:r w:rsidR="00AA289F">
              <w:rPr>
                <w:rStyle w:val="FootnoteReference"/>
                <w:rFonts w:asciiTheme="majorBidi" w:hAnsiTheme="majorBidi" w:cstheme="majorBidi"/>
                <w:b/>
                <w:bCs/>
                <w:sz w:val="20"/>
                <w:szCs w:val="20"/>
              </w:rPr>
              <w:footnoteReference w:id="3"/>
            </w:r>
          </w:p>
        </w:tc>
      </w:tr>
      <w:tr w:rsidR="00575CA6" w:rsidRPr="000E7F88" w14:paraId="13794E9E" w14:textId="77777777" w:rsidTr="00575CA6">
        <w:tc>
          <w:tcPr>
            <w:tcW w:w="9811" w:type="dxa"/>
          </w:tcPr>
          <w:p w14:paraId="386B9D2B" w14:textId="77777777" w:rsidR="00575CA6" w:rsidRPr="000E7F88" w:rsidRDefault="00575CA6"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The overall orientation and guidance for achieving the 2020 goal of sound management of chemicals</w:t>
            </w:r>
          </w:p>
        </w:tc>
      </w:tr>
      <w:tr w:rsidR="00575CA6" w:rsidRPr="000E7F88" w14:paraId="6C08B80C" w14:textId="77777777" w:rsidTr="00575CA6">
        <w:tc>
          <w:tcPr>
            <w:tcW w:w="9811" w:type="dxa"/>
          </w:tcPr>
          <w:p w14:paraId="2FC9CEA1" w14:textId="77777777" w:rsidR="00575CA6" w:rsidRPr="000E7F88" w:rsidRDefault="005731E2"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Report of the International Conference on Chemicals Management at its fourth session</w:t>
            </w:r>
            <w:r w:rsidRPr="000E7F88">
              <w:rPr>
                <w:rFonts w:asciiTheme="majorBidi" w:hAnsiTheme="majorBidi" w:cstheme="majorBidi"/>
                <w:color w:val="333333"/>
                <w:sz w:val="20"/>
                <w:szCs w:val="20"/>
              </w:rPr>
              <w:t> </w:t>
            </w:r>
          </w:p>
        </w:tc>
      </w:tr>
      <w:tr w:rsidR="00575CA6" w:rsidRPr="000E7F88" w14:paraId="2C1C1E67" w14:textId="77777777" w:rsidTr="00575CA6">
        <w:tc>
          <w:tcPr>
            <w:tcW w:w="9811" w:type="dxa"/>
          </w:tcPr>
          <w:p w14:paraId="2589A217" w14:textId="77777777" w:rsidR="00575CA6" w:rsidRPr="000E7F88" w:rsidRDefault="00575CA6"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United Nations Environment Assembly I resolution related to chemicals and waste</w:t>
            </w:r>
          </w:p>
        </w:tc>
      </w:tr>
      <w:tr w:rsidR="00575CA6" w:rsidRPr="000E7F88" w14:paraId="6CD46F80" w14:textId="77777777" w:rsidTr="00575CA6">
        <w:tc>
          <w:tcPr>
            <w:tcW w:w="9811" w:type="dxa"/>
          </w:tcPr>
          <w:p w14:paraId="4DC72B49" w14:textId="77777777" w:rsidR="00575CA6" w:rsidRPr="000E7F88" w:rsidRDefault="00575CA6"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United Nations Environment Assembly II resolution related to chemicals a</w:t>
            </w:r>
            <w:bookmarkStart w:id="0" w:name="_GoBack"/>
            <w:bookmarkEnd w:id="0"/>
            <w:r w:rsidRPr="000E7F88">
              <w:rPr>
                <w:rFonts w:asciiTheme="majorBidi" w:hAnsiTheme="majorBidi" w:cstheme="majorBidi"/>
                <w:sz w:val="20"/>
                <w:szCs w:val="20"/>
              </w:rPr>
              <w:t>nd waste</w:t>
            </w:r>
          </w:p>
        </w:tc>
      </w:tr>
      <w:tr w:rsidR="00575CA6" w:rsidRPr="000E7F88" w14:paraId="54961D24" w14:textId="77777777" w:rsidTr="00575CA6">
        <w:tc>
          <w:tcPr>
            <w:tcW w:w="9811" w:type="dxa"/>
          </w:tcPr>
          <w:p w14:paraId="2CC6757E" w14:textId="77777777" w:rsidR="00575CA6" w:rsidRPr="000E7F88" w:rsidRDefault="00575CA6"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 xml:space="preserve">Strengthening the sound management of chemicals and wastes in the long term -  outcome document of the country-led consultative process on enhancing cooperation and coordination within the chemicals and waste cluster </w:t>
            </w:r>
          </w:p>
        </w:tc>
      </w:tr>
      <w:tr w:rsidR="00575CA6" w:rsidRPr="000E7F88" w14:paraId="2B4442B5" w14:textId="77777777" w:rsidTr="00575CA6">
        <w:tc>
          <w:tcPr>
            <w:tcW w:w="9811" w:type="dxa"/>
          </w:tcPr>
          <w:p w14:paraId="48E599A6" w14:textId="77777777" w:rsidR="00575CA6" w:rsidRPr="000E7F88" w:rsidRDefault="00575CA6"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Global Chemicals Outlook I</w:t>
            </w:r>
          </w:p>
        </w:tc>
      </w:tr>
      <w:tr w:rsidR="00575CA6" w:rsidRPr="000E7F88" w14:paraId="00D75814" w14:textId="77777777" w:rsidTr="00575CA6">
        <w:tc>
          <w:tcPr>
            <w:tcW w:w="9811" w:type="dxa"/>
          </w:tcPr>
          <w:p w14:paraId="74BFE594" w14:textId="77777777" w:rsidR="00575CA6" w:rsidRPr="000E7F88" w:rsidRDefault="00575CA6"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Global Waste Management Outlook</w:t>
            </w:r>
          </w:p>
        </w:tc>
      </w:tr>
      <w:tr w:rsidR="00AC2B4B" w:rsidRPr="000E7F88" w14:paraId="4DF15440" w14:textId="77777777" w:rsidTr="002825ED">
        <w:tc>
          <w:tcPr>
            <w:tcW w:w="9811" w:type="dxa"/>
          </w:tcPr>
          <w:p w14:paraId="5897ADBF" w14:textId="77777777" w:rsidR="00AC2B4B" w:rsidRPr="000E7F88" w:rsidRDefault="00AC2B4B" w:rsidP="002825ED">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Costs of Inaction on the Sound Management of Chemicals</w:t>
            </w:r>
          </w:p>
        </w:tc>
      </w:tr>
      <w:tr w:rsidR="00AC2B4B" w:rsidRPr="000E7F88" w14:paraId="3F88E14E" w14:textId="77777777" w:rsidTr="00283832">
        <w:tc>
          <w:tcPr>
            <w:tcW w:w="9811" w:type="dxa"/>
          </w:tcPr>
          <w:p w14:paraId="67F866B3" w14:textId="77777777" w:rsidR="00AC2B4B" w:rsidRPr="000E7F88" w:rsidRDefault="00AC2B4B" w:rsidP="00283832">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 xml:space="preserve">World Health Assembly </w:t>
            </w:r>
            <w:r>
              <w:rPr>
                <w:rFonts w:asciiTheme="majorBidi" w:hAnsiTheme="majorBidi" w:cstheme="majorBidi"/>
                <w:sz w:val="20"/>
                <w:szCs w:val="20"/>
              </w:rPr>
              <w:t xml:space="preserve">Resolution </w:t>
            </w:r>
            <w:r w:rsidRPr="000E7F88">
              <w:rPr>
                <w:rFonts w:asciiTheme="majorBidi" w:hAnsiTheme="majorBidi" w:cstheme="majorBidi"/>
                <w:sz w:val="20"/>
                <w:szCs w:val="20"/>
              </w:rPr>
              <w:t>69</w:t>
            </w:r>
            <w:r>
              <w:rPr>
                <w:rFonts w:asciiTheme="majorBidi" w:hAnsiTheme="majorBidi" w:cstheme="majorBidi"/>
                <w:sz w:val="20"/>
                <w:szCs w:val="20"/>
              </w:rPr>
              <w:t>.4</w:t>
            </w:r>
            <w:r w:rsidRPr="000E7F88">
              <w:rPr>
                <w:rFonts w:asciiTheme="majorBidi" w:hAnsiTheme="majorBidi" w:cstheme="majorBidi"/>
                <w:sz w:val="20"/>
                <w:szCs w:val="20"/>
              </w:rPr>
              <w:t xml:space="preserve"> on </w:t>
            </w:r>
            <w:r w:rsidRPr="00951A15">
              <w:rPr>
                <w:rFonts w:asciiTheme="majorBidi" w:hAnsiTheme="majorBidi" w:cstheme="majorBidi"/>
                <w:i/>
                <w:iCs/>
                <w:sz w:val="20"/>
                <w:szCs w:val="20"/>
              </w:rPr>
              <w:t>The role of the health sector in the Strategic Approach to International Chemicals Management towards the 2020 goal and beyond</w:t>
            </w:r>
          </w:p>
        </w:tc>
      </w:tr>
      <w:tr w:rsidR="00AC2B4B" w:rsidRPr="000E7F88" w14:paraId="66E15D16" w14:textId="77777777" w:rsidTr="00283832">
        <w:tc>
          <w:tcPr>
            <w:tcW w:w="9811" w:type="dxa"/>
          </w:tcPr>
          <w:p w14:paraId="013845FB" w14:textId="77777777" w:rsidR="00AC2B4B" w:rsidRPr="000E7F88" w:rsidRDefault="00AC2B4B" w:rsidP="00283832">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World Health Statistics 2016 – Monitoring Health for the SDGs: Indicator 3.9.3 Mortality rate due to unintentional poisoning</w:t>
            </w:r>
            <w:r>
              <w:rPr>
                <w:rFonts w:asciiTheme="majorBidi" w:hAnsiTheme="majorBidi" w:cstheme="majorBidi"/>
                <w:sz w:val="20"/>
                <w:szCs w:val="20"/>
              </w:rPr>
              <w:t>, and 3 d</w:t>
            </w:r>
            <w:r w:rsidRPr="000E7F88">
              <w:rPr>
                <w:rFonts w:asciiTheme="majorBidi" w:hAnsiTheme="majorBidi" w:cstheme="majorBidi"/>
                <w:color w:val="333333"/>
                <w:sz w:val="20"/>
                <w:szCs w:val="20"/>
              </w:rPr>
              <w:t> </w:t>
            </w:r>
          </w:p>
        </w:tc>
      </w:tr>
      <w:tr w:rsidR="00575CA6" w:rsidRPr="000E7F88" w14:paraId="359555A3" w14:textId="77777777" w:rsidTr="00575CA6">
        <w:tc>
          <w:tcPr>
            <w:tcW w:w="9811" w:type="dxa"/>
          </w:tcPr>
          <w:p w14:paraId="41D57925" w14:textId="77777777" w:rsidR="00575CA6" w:rsidRPr="000E7F88" w:rsidRDefault="00575CA6" w:rsidP="002B6FB8">
            <w:pPr>
              <w:pStyle w:val="ListParagraph"/>
              <w:numPr>
                <w:ilvl w:val="0"/>
                <w:numId w:val="21"/>
              </w:numPr>
              <w:spacing w:after="80"/>
              <w:rPr>
                <w:rFonts w:asciiTheme="majorBidi" w:hAnsiTheme="majorBidi" w:cstheme="majorBidi"/>
                <w:sz w:val="20"/>
                <w:szCs w:val="20"/>
              </w:rPr>
            </w:pPr>
            <w:r w:rsidRPr="000E7F88">
              <w:rPr>
                <w:rFonts w:asciiTheme="majorBidi" w:hAnsiTheme="majorBidi" w:cstheme="majorBidi"/>
                <w:sz w:val="20"/>
                <w:szCs w:val="20"/>
              </w:rPr>
              <w:t>Strategy for strengthening the engagement of the health sector in the implementation of the Strategic Approach</w:t>
            </w:r>
            <w:r w:rsidR="005731E2" w:rsidRPr="000E7F88">
              <w:rPr>
                <w:rFonts w:asciiTheme="majorBidi" w:hAnsiTheme="majorBidi" w:cstheme="majorBidi"/>
                <w:sz w:val="20"/>
                <w:szCs w:val="20"/>
              </w:rPr>
              <w:t xml:space="preserve"> to International Chemicals Management</w:t>
            </w:r>
          </w:p>
        </w:tc>
      </w:tr>
      <w:tr w:rsidR="00575CA6" w:rsidRPr="000E7F88" w14:paraId="3A69F22F" w14:textId="77777777" w:rsidTr="00575CA6">
        <w:tc>
          <w:tcPr>
            <w:tcW w:w="9811" w:type="dxa"/>
          </w:tcPr>
          <w:p w14:paraId="3D0315D9" w14:textId="465BEFFB" w:rsidR="00575CA6" w:rsidRPr="000E7F88" w:rsidRDefault="00951A15" w:rsidP="002B6FB8">
            <w:pPr>
              <w:pStyle w:val="ListParagraph"/>
              <w:numPr>
                <w:ilvl w:val="0"/>
                <w:numId w:val="21"/>
              </w:numPr>
              <w:spacing w:after="80"/>
              <w:rPr>
                <w:rFonts w:asciiTheme="majorBidi" w:hAnsiTheme="majorBidi" w:cstheme="majorBidi"/>
                <w:sz w:val="20"/>
                <w:szCs w:val="20"/>
              </w:rPr>
            </w:pPr>
            <w:r>
              <w:rPr>
                <w:rFonts w:asciiTheme="majorBidi" w:hAnsiTheme="majorBidi" w:cstheme="majorBidi"/>
                <w:sz w:val="20"/>
                <w:szCs w:val="20"/>
              </w:rPr>
              <w:t xml:space="preserve">WHO Report: </w:t>
            </w:r>
            <w:r w:rsidR="00575CA6" w:rsidRPr="000E7F88">
              <w:rPr>
                <w:rFonts w:asciiTheme="majorBidi" w:hAnsiTheme="majorBidi" w:cstheme="majorBidi"/>
                <w:sz w:val="20"/>
                <w:szCs w:val="20"/>
              </w:rPr>
              <w:t xml:space="preserve">The public health impact of chemicals: knowns and unknowns, 2016 </w:t>
            </w:r>
          </w:p>
        </w:tc>
      </w:tr>
    </w:tbl>
    <w:p w14:paraId="0D7CD270" w14:textId="77777777" w:rsidR="00E16B22" w:rsidRPr="00827E39" w:rsidRDefault="00E16B22" w:rsidP="002B6FB8">
      <w:pPr>
        <w:spacing w:before="120" w:after="0"/>
        <w:jc w:val="center"/>
        <w:rPr>
          <w:rFonts w:asciiTheme="majorBidi" w:hAnsiTheme="majorBidi" w:cstheme="majorBidi"/>
          <w:b/>
          <w:bCs/>
          <w:sz w:val="28"/>
          <w:szCs w:val="28"/>
        </w:rPr>
      </w:pPr>
      <w:r>
        <w:rPr>
          <w:rFonts w:asciiTheme="majorBidi" w:hAnsiTheme="majorBidi" w:cstheme="majorBidi"/>
          <w:b/>
          <w:bCs/>
          <w:sz w:val="28"/>
          <w:szCs w:val="28"/>
        </w:rPr>
        <w:t>________________</w:t>
      </w:r>
    </w:p>
    <w:sectPr w:rsidR="00E16B22" w:rsidRPr="00827E39" w:rsidSect="003B5B22">
      <w:headerReference w:type="default" r:id="rId10"/>
      <w:footerReference w:type="default" r:id="rId11"/>
      <w:foot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19BC1" w14:textId="77777777" w:rsidR="00FD08CB" w:rsidRDefault="00FD08CB" w:rsidP="00C21BA5">
      <w:pPr>
        <w:spacing w:after="0" w:line="240" w:lineRule="auto"/>
      </w:pPr>
      <w:r>
        <w:separator/>
      </w:r>
    </w:p>
  </w:endnote>
  <w:endnote w:type="continuationSeparator" w:id="0">
    <w:p w14:paraId="13DE6D7D" w14:textId="77777777" w:rsidR="00FD08CB" w:rsidRDefault="00FD08CB" w:rsidP="00C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148283"/>
      <w:docPartObj>
        <w:docPartGallery w:val="Page Numbers (Bottom of Page)"/>
        <w:docPartUnique/>
      </w:docPartObj>
    </w:sdtPr>
    <w:sdtEndPr>
      <w:rPr>
        <w:noProof/>
      </w:rPr>
    </w:sdtEndPr>
    <w:sdtContent>
      <w:p w14:paraId="4058EC74" w14:textId="77777777" w:rsidR="002105E8" w:rsidRDefault="002105E8">
        <w:pPr>
          <w:pStyle w:val="Footer"/>
          <w:jc w:val="center"/>
        </w:pPr>
        <w:r>
          <w:fldChar w:fldCharType="begin"/>
        </w:r>
        <w:r>
          <w:instrText xml:space="preserve"> PAGE   \* MERGEFORMAT </w:instrText>
        </w:r>
        <w:r>
          <w:fldChar w:fldCharType="separate"/>
        </w:r>
        <w:r w:rsidR="00AA289F">
          <w:rPr>
            <w:noProof/>
          </w:rPr>
          <w:t>2</w:t>
        </w:r>
        <w:r>
          <w:rPr>
            <w:noProof/>
          </w:rPr>
          <w:fldChar w:fldCharType="end"/>
        </w:r>
      </w:p>
    </w:sdtContent>
  </w:sdt>
  <w:p w14:paraId="2E73E64C" w14:textId="77777777" w:rsidR="002105E8" w:rsidRDefault="00210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1F1C1" w14:textId="77777777" w:rsidR="002105E8" w:rsidRDefault="002105E8" w:rsidP="002105E8">
    <w:pPr>
      <w:pStyle w:val="Footer"/>
      <w:jc w:val="center"/>
    </w:pPr>
  </w:p>
  <w:p w14:paraId="75B43BA6" w14:textId="77777777" w:rsidR="002105E8" w:rsidRDefault="0021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BA4B" w14:textId="77777777" w:rsidR="00FD08CB" w:rsidRDefault="00FD08CB" w:rsidP="00C21BA5">
      <w:pPr>
        <w:spacing w:after="0" w:line="240" w:lineRule="auto"/>
      </w:pPr>
      <w:r>
        <w:separator/>
      </w:r>
    </w:p>
  </w:footnote>
  <w:footnote w:type="continuationSeparator" w:id="0">
    <w:p w14:paraId="1CDF3E28" w14:textId="77777777" w:rsidR="00FD08CB" w:rsidRDefault="00FD08CB" w:rsidP="00C21BA5">
      <w:pPr>
        <w:spacing w:after="0" w:line="240" w:lineRule="auto"/>
      </w:pPr>
      <w:r>
        <w:continuationSeparator/>
      </w:r>
    </w:p>
  </w:footnote>
  <w:footnote w:id="1">
    <w:p w14:paraId="50EAEB2D" w14:textId="77777777" w:rsidR="00C21BA5" w:rsidRDefault="00C21BA5" w:rsidP="00C21BA5">
      <w:pPr>
        <w:pStyle w:val="FootnoteText"/>
      </w:pPr>
      <w:r>
        <w:rPr>
          <w:szCs w:val="18"/>
        </w:rPr>
        <w:t>*</w:t>
      </w:r>
      <w:r w:rsidRPr="00E44BDD">
        <w:rPr>
          <w:szCs w:val="18"/>
        </w:rPr>
        <w:t>SAICM/ICCM.</w:t>
      </w:r>
      <w:r>
        <w:rPr>
          <w:szCs w:val="18"/>
        </w:rPr>
        <w:t>5</w:t>
      </w:r>
      <w:r w:rsidRPr="00E44BDD">
        <w:rPr>
          <w:szCs w:val="18"/>
        </w:rPr>
        <w:t>/Bureau.</w:t>
      </w:r>
      <w:r w:rsidR="002D7BE3">
        <w:rPr>
          <w:szCs w:val="18"/>
        </w:rPr>
        <w:t>2</w:t>
      </w:r>
      <w:r>
        <w:rPr>
          <w:szCs w:val="18"/>
        </w:rPr>
        <w:t>/</w:t>
      </w:r>
      <w:r w:rsidRPr="00E44BDD">
        <w:rPr>
          <w:szCs w:val="18"/>
        </w:rPr>
        <w:t>1</w:t>
      </w:r>
    </w:p>
  </w:footnote>
  <w:footnote w:id="2">
    <w:p w14:paraId="5F4CFA08" w14:textId="77777777" w:rsidR="005731E2" w:rsidRPr="005731E2" w:rsidRDefault="005731E2" w:rsidP="00E16B22">
      <w:pPr>
        <w:tabs>
          <w:tab w:val="left" w:pos="624"/>
        </w:tabs>
        <w:spacing w:after="120" w:line="240" w:lineRule="auto"/>
      </w:pPr>
      <w:r w:rsidRPr="005731E2">
        <w:rPr>
          <w:rStyle w:val="FootnoteReference"/>
          <w:rFonts w:asciiTheme="majorBidi" w:hAnsiTheme="majorBidi" w:cstheme="majorBidi"/>
          <w:sz w:val="18"/>
          <w:szCs w:val="18"/>
        </w:rPr>
        <w:footnoteRef/>
      </w:r>
      <w:r w:rsidRPr="005731E2">
        <w:rPr>
          <w:rFonts w:asciiTheme="majorBidi" w:hAnsiTheme="majorBidi" w:cstheme="majorBidi"/>
          <w:sz w:val="18"/>
          <w:szCs w:val="18"/>
        </w:rPr>
        <w:t xml:space="preserve"> Paragraph 11 of Conference resolution IV/4</w:t>
      </w:r>
      <w:r w:rsidRPr="005731E2">
        <w:rPr>
          <w:rFonts w:asciiTheme="majorBidi" w:hAnsiTheme="majorBidi" w:cstheme="majorBidi"/>
          <w:sz w:val="18"/>
          <w:szCs w:val="18"/>
          <w:lang w:val="en-GB"/>
        </w:rPr>
        <w:t xml:space="preserve">:  Requests that the secretariat make available and that the intersessional process consider relevant available documents, including the independent evaluation of the Strategic Approach referred to in paragraph 1 above, the overall orientation and guidance, relevant documents and reports of the International Conference on Chemicals Management, the Open-ended Working Group and regional meetings, relevant United Nations Environment Assembly resolutions and other relevant documents available on the Strategic Approach website, the Global Chemicals Outlook, Global Waste Management Outlook, report entitled “Cost of Inaction on the Sound Management of Chemicals” by the United Nations Environment Programme and related World Health Organization health priority documents. </w:t>
      </w:r>
    </w:p>
  </w:footnote>
  <w:footnote w:id="3">
    <w:p w14:paraId="0B306DD8" w14:textId="09924AF1" w:rsidR="00AA289F" w:rsidRPr="00AA289F" w:rsidRDefault="00AA289F" w:rsidP="00AA289F">
      <w:pPr>
        <w:pStyle w:val="FootnoteText"/>
        <w:rPr>
          <w:rFonts w:asciiTheme="majorBidi" w:hAnsiTheme="majorBidi" w:cstheme="majorBidi"/>
          <w:sz w:val="18"/>
          <w:szCs w:val="18"/>
          <w:lang w:val="en-GB"/>
        </w:rPr>
      </w:pPr>
      <w:r w:rsidRPr="00AA289F">
        <w:rPr>
          <w:rFonts w:asciiTheme="majorBidi" w:hAnsiTheme="majorBidi" w:cstheme="majorBidi"/>
          <w:sz w:val="18"/>
          <w:szCs w:val="18"/>
          <w:lang w:val="en-GB"/>
        </w:rPr>
        <w:footnoteRef/>
      </w:r>
      <w:r w:rsidRPr="00AA289F">
        <w:rPr>
          <w:rFonts w:asciiTheme="majorBidi" w:hAnsiTheme="majorBidi" w:cstheme="majorBidi"/>
          <w:sz w:val="18"/>
          <w:szCs w:val="18"/>
          <w:lang w:val="en-GB"/>
        </w:rPr>
        <w:t xml:space="preserve"> These documents are available at the following link :</w:t>
      </w:r>
    </w:p>
    <w:p w14:paraId="40F5DECB" w14:textId="565A2D90" w:rsidR="00AA289F" w:rsidRPr="00AA289F" w:rsidRDefault="00AA289F">
      <w:pPr>
        <w:pStyle w:val="FootnoteText"/>
        <w:rPr>
          <w:lang w:val="en-GB"/>
        </w:rPr>
      </w:pPr>
      <w:r w:rsidRPr="00AA289F">
        <w:rPr>
          <w:rFonts w:asciiTheme="majorBidi" w:hAnsiTheme="majorBidi" w:cstheme="majorBidi"/>
          <w:sz w:val="18"/>
          <w:szCs w:val="18"/>
          <w:lang w:val="en-GB"/>
        </w:rPr>
        <w:t>www.saicm.org/index.php?option=com_content&amp;view=article&amp;id=590:background-documents-for-the-overall-process&amp;catid=229:iccm-5&amp;Itemid=473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75C1F" w14:textId="77777777" w:rsidR="003B5B22" w:rsidRPr="002F4018" w:rsidRDefault="003B5B22" w:rsidP="003B5B22">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sidR="00827E39">
      <w:rPr>
        <w:rFonts w:ascii="Times New Roman" w:hAnsi="Times New Roman" w:cs="Times New Roman"/>
        <w:b/>
        <w:sz w:val="18"/>
        <w:szCs w:val="18"/>
      </w:rPr>
      <w:t>7</w:t>
    </w:r>
  </w:p>
  <w:p w14:paraId="6A35DA8A" w14:textId="77777777" w:rsidR="003B5B22" w:rsidRPr="003B5B22" w:rsidRDefault="003B5B22" w:rsidP="003B5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D74"/>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 w15:restartNumberingAfterBreak="0">
    <w:nsid w:val="0F7941F2"/>
    <w:multiLevelType w:val="hybridMultilevel"/>
    <w:tmpl w:val="10F00F24"/>
    <w:lvl w:ilvl="0" w:tplc="4BD6DA1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A57EC"/>
    <w:multiLevelType w:val="hybridMultilevel"/>
    <w:tmpl w:val="A620B0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3E7410"/>
    <w:multiLevelType w:val="hybridMultilevel"/>
    <w:tmpl w:val="E88E55F0"/>
    <w:lvl w:ilvl="0" w:tplc="03A4FE64">
      <w:start w:val="1"/>
      <w:numFmt w:val="decimal"/>
      <w:lvlText w:val="%1."/>
      <w:lvlJc w:val="left"/>
      <w:pPr>
        <w:ind w:left="1607" w:hanging="360"/>
      </w:pPr>
      <w:rPr>
        <w:rFonts w:ascii="Times New Roman" w:eastAsia="SimSun" w:hAnsi="Times New Roman" w:cs="Times New Roman"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 w15:restartNumberingAfterBreak="0">
    <w:nsid w:val="301E2757"/>
    <w:multiLevelType w:val="hybridMultilevel"/>
    <w:tmpl w:val="6C0EC44A"/>
    <w:lvl w:ilvl="0" w:tplc="4BD6DA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502E04"/>
    <w:multiLevelType w:val="hybridMultilevel"/>
    <w:tmpl w:val="10DC0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E66A3"/>
    <w:multiLevelType w:val="hybridMultilevel"/>
    <w:tmpl w:val="77963D3E"/>
    <w:lvl w:ilvl="0" w:tplc="4BD6DA18">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CC1DCE"/>
    <w:multiLevelType w:val="hybridMultilevel"/>
    <w:tmpl w:val="404629C4"/>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D9670B"/>
    <w:multiLevelType w:val="hybridMultilevel"/>
    <w:tmpl w:val="AAFC1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B96647"/>
    <w:multiLevelType w:val="hybridMultilevel"/>
    <w:tmpl w:val="B088CEE4"/>
    <w:lvl w:ilvl="0" w:tplc="832CC218">
      <w:start w:val="3"/>
      <w:numFmt w:val="lowerLetter"/>
      <w:lvlText w:val="(%1)"/>
      <w:lvlJc w:val="left"/>
      <w:pPr>
        <w:ind w:left="2178" w:hanging="360"/>
      </w:pPr>
    </w:lvl>
    <w:lvl w:ilvl="1" w:tplc="100C0019">
      <w:start w:val="1"/>
      <w:numFmt w:val="lowerLetter"/>
      <w:lvlText w:val="%2."/>
      <w:lvlJc w:val="left"/>
      <w:pPr>
        <w:ind w:left="2898" w:hanging="360"/>
      </w:pPr>
    </w:lvl>
    <w:lvl w:ilvl="2" w:tplc="100C001B">
      <w:start w:val="1"/>
      <w:numFmt w:val="lowerRoman"/>
      <w:lvlText w:val="%3."/>
      <w:lvlJc w:val="right"/>
      <w:pPr>
        <w:ind w:left="3618" w:hanging="180"/>
      </w:pPr>
    </w:lvl>
    <w:lvl w:ilvl="3" w:tplc="100C000F">
      <w:start w:val="1"/>
      <w:numFmt w:val="decimal"/>
      <w:lvlText w:val="%4."/>
      <w:lvlJc w:val="left"/>
      <w:pPr>
        <w:ind w:left="4338" w:hanging="360"/>
      </w:pPr>
    </w:lvl>
    <w:lvl w:ilvl="4" w:tplc="100C0019">
      <w:start w:val="1"/>
      <w:numFmt w:val="lowerLetter"/>
      <w:lvlText w:val="%5."/>
      <w:lvlJc w:val="left"/>
      <w:pPr>
        <w:ind w:left="5058" w:hanging="360"/>
      </w:pPr>
    </w:lvl>
    <w:lvl w:ilvl="5" w:tplc="100C001B">
      <w:start w:val="1"/>
      <w:numFmt w:val="lowerRoman"/>
      <w:lvlText w:val="%6."/>
      <w:lvlJc w:val="right"/>
      <w:pPr>
        <w:ind w:left="5778" w:hanging="180"/>
      </w:pPr>
    </w:lvl>
    <w:lvl w:ilvl="6" w:tplc="100C000F">
      <w:start w:val="1"/>
      <w:numFmt w:val="decimal"/>
      <w:lvlText w:val="%7."/>
      <w:lvlJc w:val="left"/>
      <w:pPr>
        <w:ind w:left="6498" w:hanging="360"/>
      </w:pPr>
    </w:lvl>
    <w:lvl w:ilvl="7" w:tplc="100C0019">
      <w:start w:val="1"/>
      <w:numFmt w:val="lowerLetter"/>
      <w:lvlText w:val="%8."/>
      <w:lvlJc w:val="left"/>
      <w:pPr>
        <w:ind w:left="7218" w:hanging="360"/>
      </w:pPr>
    </w:lvl>
    <w:lvl w:ilvl="8" w:tplc="100C001B">
      <w:start w:val="1"/>
      <w:numFmt w:val="lowerRoman"/>
      <w:lvlText w:val="%9."/>
      <w:lvlJc w:val="right"/>
      <w:pPr>
        <w:ind w:left="7938" w:hanging="180"/>
      </w:pPr>
    </w:lvl>
  </w:abstractNum>
  <w:abstractNum w:abstractNumId="10" w15:restartNumberingAfterBreak="0">
    <w:nsid w:val="470F47EB"/>
    <w:multiLevelType w:val="hybridMultilevel"/>
    <w:tmpl w:val="60946EFC"/>
    <w:lvl w:ilvl="0" w:tplc="969C6948">
      <w:start w:val="1"/>
      <w:numFmt w:val="decimal"/>
      <w:lvlText w:val="%1."/>
      <w:lvlJc w:val="left"/>
      <w:pPr>
        <w:ind w:left="1877" w:hanging="630"/>
      </w:pPr>
      <w:rPr>
        <w:rFonts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1" w15:restartNumberingAfterBreak="0">
    <w:nsid w:val="478745B9"/>
    <w:multiLevelType w:val="hybridMultilevel"/>
    <w:tmpl w:val="39B2F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A66975"/>
    <w:multiLevelType w:val="hybridMultilevel"/>
    <w:tmpl w:val="80DE5614"/>
    <w:lvl w:ilvl="0" w:tplc="47A4AAAE">
      <w:start w:val="1"/>
      <w:numFmt w:val="upperLetter"/>
      <w:lvlText w:val="%1."/>
      <w:lvlJc w:val="left"/>
      <w:pPr>
        <w:ind w:left="1254" w:hanging="630"/>
      </w:pPr>
      <w:rPr>
        <w:rFonts w:hint="default"/>
      </w:rPr>
    </w:lvl>
    <w:lvl w:ilvl="1" w:tplc="08090019">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3" w15:restartNumberingAfterBreak="0">
    <w:nsid w:val="50593D44"/>
    <w:multiLevelType w:val="hybridMultilevel"/>
    <w:tmpl w:val="0FCC876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F6349"/>
    <w:multiLevelType w:val="hybridMultilevel"/>
    <w:tmpl w:val="6C8E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2F0071"/>
    <w:multiLevelType w:val="hybridMultilevel"/>
    <w:tmpl w:val="5ACEF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BF2D29"/>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7" w15:restartNumberingAfterBreak="0">
    <w:nsid w:val="6C5723E5"/>
    <w:multiLevelType w:val="hybridMultilevel"/>
    <w:tmpl w:val="EC94779C"/>
    <w:lvl w:ilvl="0" w:tplc="08090001">
      <w:start w:val="1"/>
      <w:numFmt w:val="bullet"/>
      <w:lvlText w:val=""/>
      <w:lvlJc w:val="left"/>
      <w:pPr>
        <w:ind w:left="360" w:hanging="360"/>
      </w:pPr>
      <w:rPr>
        <w:rFonts w:ascii="Symbol" w:hAnsi="Symbol" w:hint="default"/>
      </w:rPr>
    </w:lvl>
    <w:lvl w:ilvl="1" w:tplc="19E01B3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EF20E09"/>
    <w:multiLevelType w:val="hybridMultilevel"/>
    <w:tmpl w:val="9EA0F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5A45FF"/>
    <w:multiLevelType w:val="hybridMultilevel"/>
    <w:tmpl w:val="2FF2B4F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4021A4"/>
    <w:multiLevelType w:val="hybridMultilevel"/>
    <w:tmpl w:val="A1B8A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7"/>
  </w:num>
  <w:num w:numId="3">
    <w:abstractNumId w:val="8"/>
  </w:num>
  <w:num w:numId="4">
    <w:abstractNumId w:val="13"/>
  </w:num>
  <w:num w:numId="5">
    <w:abstractNumId w:val="2"/>
  </w:num>
  <w:num w:numId="6">
    <w:abstractNumId w:val="14"/>
  </w:num>
  <w:num w:numId="7">
    <w:abstractNumId w:val="20"/>
  </w:num>
  <w:num w:numId="8">
    <w:abstractNumId w:val="4"/>
  </w:num>
  <w:num w:numId="9">
    <w:abstractNumId w:val="1"/>
  </w:num>
  <w:num w:numId="10">
    <w:abstractNumId w:val="6"/>
  </w:num>
  <w:num w:numId="11">
    <w:abstractNumId w:val="7"/>
  </w:num>
  <w:num w:numId="12">
    <w:abstractNumId w:val="10"/>
  </w:num>
  <w:num w:numId="13">
    <w:abstractNumId w:val="3"/>
  </w:num>
  <w:num w:numId="14">
    <w:abstractNumId w:val="12"/>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num>
  <w:num w:numId="18">
    <w:abstractNumId w:val="16"/>
  </w:num>
  <w:num w:numId="19">
    <w:abstractNumId w:val="15"/>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A5"/>
    <w:rsid w:val="000821EE"/>
    <w:rsid w:val="000B4705"/>
    <w:rsid w:val="000C0671"/>
    <w:rsid w:val="000C1137"/>
    <w:rsid w:val="000E7F88"/>
    <w:rsid w:val="002105E8"/>
    <w:rsid w:val="002B6FB8"/>
    <w:rsid w:val="002D7BE3"/>
    <w:rsid w:val="002F4632"/>
    <w:rsid w:val="002F768F"/>
    <w:rsid w:val="003B5B22"/>
    <w:rsid w:val="003C28BB"/>
    <w:rsid w:val="004160CE"/>
    <w:rsid w:val="00426AC7"/>
    <w:rsid w:val="00431C29"/>
    <w:rsid w:val="004F0DAF"/>
    <w:rsid w:val="005205D7"/>
    <w:rsid w:val="005731E2"/>
    <w:rsid w:val="00575CA6"/>
    <w:rsid w:val="00593313"/>
    <w:rsid w:val="005E7741"/>
    <w:rsid w:val="00646C79"/>
    <w:rsid w:val="00681497"/>
    <w:rsid w:val="006D3597"/>
    <w:rsid w:val="00716205"/>
    <w:rsid w:val="007220C8"/>
    <w:rsid w:val="00724BBC"/>
    <w:rsid w:val="007B7E2C"/>
    <w:rsid w:val="007C6F2C"/>
    <w:rsid w:val="007D6092"/>
    <w:rsid w:val="007F6B35"/>
    <w:rsid w:val="00824384"/>
    <w:rsid w:val="00827E39"/>
    <w:rsid w:val="0084637C"/>
    <w:rsid w:val="008F4757"/>
    <w:rsid w:val="0091799D"/>
    <w:rsid w:val="00951A15"/>
    <w:rsid w:val="00A43B26"/>
    <w:rsid w:val="00A9404C"/>
    <w:rsid w:val="00AA289F"/>
    <w:rsid w:val="00AC2B4B"/>
    <w:rsid w:val="00B85F40"/>
    <w:rsid w:val="00BB0971"/>
    <w:rsid w:val="00BD3A13"/>
    <w:rsid w:val="00C21BA5"/>
    <w:rsid w:val="00C612C9"/>
    <w:rsid w:val="00D267E7"/>
    <w:rsid w:val="00D81132"/>
    <w:rsid w:val="00D815F1"/>
    <w:rsid w:val="00DB5AF3"/>
    <w:rsid w:val="00DE5B2B"/>
    <w:rsid w:val="00E138B0"/>
    <w:rsid w:val="00E16B22"/>
    <w:rsid w:val="00E67105"/>
    <w:rsid w:val="00E77DFE"/>
    <w:rsid w:val="00F170A9"/>
    <w:rsid w:val="00FB2C21"/>
    <w:rsid w:val="00FD0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F773E"/>
  <w15:docId w15:val="{A5E40963-3B08-49EE-81BB-56E639C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A5"/>
    <w:rPr>
      <w:rFonts w:ascii="Calibri" w:eastAsia="SimSun" w:hAnsi="Calibri" w:cs="Arial"/>
    </w:rPr>
  </w:style>
  <w:style w:type="paragraph" w:styleId="Heading1">
    <w:name w:val="heading 1"/>
    <w:basedOn w:val="Normal"/>
    <w:next w:val="Normal"/>
    <w:link w:val="Heading1Char"/>
    <w:uiPriority w:val="9"/>
    <w:qFormat/>
    <w:rsid w:val="007B7E2C"/>
    <w:pPr>
      <w:keepNext/>
      <w:keepLines/>
      <w:widowControl w:val="0"/>
      <w:spacing w:before="480" w:after="0" w:line="240" w:lineRule="atLeast"/>
      <w:jc w:val="both"/>
      <w:outlineLvl w:val="0"/>
    </w:pPr>
    <w:rPr>
      <w:rFonts w:asciiTheme="majorHAnsi" w:eastAsiaTheme="majorEastAsia" w:hAnsiTheme="majorHAnsi" w:cstheme="majorBidi"/>
      <w:b/>
      <w:bCs/>
      <w:color w:val="365F91" w:themeColor="accent1" w:themeShade="BF"/>
      <w:kern w:val="2"/>
      <w:sz w:val="28"/>
      <w:szCs w:val="28"/>
      <w:lang w:eastAsia="ja-JP"/>
    </w:rPr>
  </w:style>
  <w:style w:type="paragraph" w:styleId="Heading2">
    <w:name w:val="heading 2"/>
    <w:basedOn w:val="Normal"/>
    <w:next w:val="Normal"/>
    <w:link w:val="Heading2Char"/>
    <w:uiPriority w:val="99"/>
    <w:qFormat/>
    <w:rsid w:val="00C21BA5"/>
    <w:pPr>
      <w:keepNext/>
      <w:spacing w:before="240" w:after="60" w:line="240" w:lineRule="auto"/>
      <w:outlineLvl w:val="1"/>
    </w:pPr>
    <w:rPr>
      <w:rFonts w:ascii="Arial" w:eastAsia="MS Mincho" w:hAnsi="Arial"/>
      <w:b/>
      <w:bCs/>
      <w:i/>
      <w:iCs/>
      <w:sz w:val="28"/>
      <w:szCs w:val="28"/>
      <w:lang w:val="en-GB" w:eastAsia="en-US"/>
    </w:rPr>
  </w:style>
  <w:style w:type="paragraph" w:styleId="Heading3">
    <w:name w:val="heading 3"/>
    <w:basedOn w:val="Normal"/>
    <w:next w:val="Normal"/>
    <w:link w:val="Heading3Char"/>
    <w:uiPriority w:val="99"/>
    <w:qFormat/>
    <w:rsid w:val="00C21BA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1BA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C21BA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uiPriority w:val="99"/>
    <w:rsid w:val="00C21BA5"/>
    <w:pPr>
      <w:spacing w:after="0" w:line="240" w:lineRule="auto"/>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C21BA5"/>
    <w:rPr>
      <w:rFonts w:ascii="Times New Roman" w:eastAsia="SimSun" w:hAnsi="Times New Roman" w:cs="Times New Roman"/>
      <w:sz w:val="20"/>
      <w:szCs w:val="20"/>
    </w:rPr>
  </w:style>
  <w:style w:type="paragraph" w:customStyle="1" w:styleId="BBTitle">
    <w:name w:val="BB_Title"/>
    <w:basedOn w:val="Normal"/>
    <w:uiPriority w:val="99"/>
    <w:rsid w:val="00C21BA5"/>
    <w:pPr>
      <w:keepNext/>
      <w:keepLines/>
      <w:suppressAutoHyphens/>
      <w:spacing w:before="320" w:after="240" w:line="240" w:lineRule="auto"/>
      <w:ind w:left="1247" w:right="567"/>
    </w:pPr>
    <w:rPr>
      <w:rFonts w:ascii="Times New Roman" w:hAnsi="Times New Roman" w:cs="Times New Roman"/>
      <w:b/>
      <w:sz w:val="28"/>
      <w:szCs w:val="28"/>
      <w:lang w:val="en-GB" w:eastAsia="en-US"/>
    </w:rPr>
  </w:style>
  <w:style w:type="paragraph" w:styleId="NormalWeb">
    <w:name w:val="Normal (Web)"/>
    <w:basedOn w:val="Normal"/>
    <w:uiPriority w:val="99"/>
    <w:semiHidden/>
    <w:unhideWhenUsed/>
    <w:rsid w:val="00C21B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2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BA5"/>
    <w:rPr>
      <w:rFonts w:ascii="Tahoma" w:eastAsia="SimSun" w:hAnsi="Tahoma" w:cs="Tahoma"/>
      <w:sz w:val="16"/>
      <w:szCs w:val="16"/>
    </w:rPr>
  </w:style>
  <w:style w:type="paragraph" w:styleId="ListParagraph">
    <w:name w:val="List Paragraph"/>
    <w:basedOn w:val="Normal"/>
    <w:uiPriority w:val="34"/>
    <w:qFormat/>
    <w:rsid w:val="00C21BA5"/>
    <w:pPr>
      <w:ind w:left="720"/>
      <w:contextualSpacing/>
    </w:pPr>
  </w:style>
  <w:style w:type="paragraph" w:styleId="Header">
    <w:name w:val="header"/>
    <w:aliases w:val="#Header"/>
    <w:basedOn w:val="Normal"/>
    <w:link w:val="HeaderChar"/>
    <w:uiPriority w:val="99"/>
    <w:unhideWhenUsed/>
    <w:rsid w:val="000C0671"/>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0C0671"/>
    <w:rPr>
      <w:rFonts w:ascii="Calibri" w:eastAsia="SimSun" w:hAnsi="Calibri" w:cs="Arial"/>
    </w:rPr>
  </w:style>
  <w:style w:type="paragraph" w:styleId="Footer">
    <w:name w:val="footer"/>
    <w:basedOn w:val="Normal"/>
    <w:link w:val="FooterChar"/>
    <w:uiPriority w:val="99"/>
    <w:unhideWhenUsed/>
    <w:rsid w:val="000C0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671"/>
    <w:rPr>
      <w:rFonts w:ascii="Calibri" w:eastAsia="SimSun" w:hAnsi="Calibri" w:cs="Arial"/>
    </w:rPr>
  </w:style>
  <w:style w:type="character" w:customStyle="1" w:styleId="Heading1Char">
    <w:name w:val="Heading 1 Char"/>
    <w:basedOn w:val="DefaultParagraphFont"/>
    <w:link w:val="Heading1"/>
    <w:uiPriority w:val="9"/>
    <w:rsid w:val="007B7E2C"/>
    <w:rPr>
      <w:rFonts w:asciiTheme="majorHAnsi" w:eastAsiaTheme="majorEastAsia" w:hAnsiTheme="majorHAnsi" w:cstheme="majorBidi"/>
      <w:b/>
      <w:bCs/>
      <w:color w:val="365F91" w:themeColor="accent1" w:themeShade="BF"/>
      <w:kern w:val="2"/>
      <w:sz w:val="28"/>
      <w:szCs w:val="28"/>
      <w:lang w:eastAsia="ja-JP"/>
    </w:rPr>
  </w:style>
  <w:style w:type="character" w:styleId="FootnoteReference">
    <w:name w:val="footnote reference"/>
    <w:basedOn w:val="DefaultParagraphFont"/>
    <w:uiPriority w:val="99"/>
    <w:semiHidden/>
    <w:unhideWhenUsed/>
    <w:rsid w:val="007B7E2C"/>
    <w:rPr>
      <w:vertAlign w:val="superscript"/>
    </w:rPr>
  </w:style>
  <w:style w:type="paragraph" w:styleId="Title">
    <w:name w:val="Title"/>
    <w:basedOn w:val="Normal"/>
    <w:next w:val="Normal"/>
    <w:link w:val="TitleChar"/>
    <w:uiPriority w:val="10"/>
    <w:qFormat/>
    <w:rsid w:val="007B7E2C"/>
    <w:pPr>
      <w:widowControl w:val="0"/>
      <w:pBdr>
        <w:bottom w:val="single" w:sz="8" w:space="4" w:color="4F81BD" w:themeColor="accent1"/>
      </w:pBdr>
      <w:spacing w:before="120" w:after="300" w:line="240" w:lineRule="atLeast"/>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7E2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7E2C"/>
    <w:pPr>
      <w:widowControl w:val="0"/>
      <w:numPr>
        <w:ilvl w:val="1"/>
      </w:numPr>
      <w:spacing w:before="120" w:after="0" w:line="240" w:lineRule="atLeast"/>
      <w:jc w:val="both"/>
    </w:pPr>
    <w:rPr>
      <w:rFonts w:asciiTheme="majorHAnsi" w:eastAsiaTheme="majorEastAsia" w:hAnsiTheme="majorHAnsi" w:cstheme="majorBidi"/>
      <w:i/>
      <w:iCs/>
      <w:color w:val="4F81BD" w:themeColor="accent1"/>
      <w:spacing w:val="15"/>
      <w:kern w:val="2"/>
      <w:sz w:val="24"/>
      <w:szCs w:val="24"/>
      <w:lang w:eastAsia="ja-JP"/>
    </w:rPr>
  </w:style>
  <w:style w:type="character" w:customStyle="1" w:styleId="SubtitleChar">
    <w:name w:val="Subtitle Char"/>
    <w:basedOn w:val="DefaultParagraphFont"/>
    <w:link w:val="Subtitle"/>
    <w:uiPriority w:val="11"/>
    <w:rsid w:val="007B7E2C"/>
    <w:rPr>
      <w:rFonts w:asciiTheme="majorHAnsi" w:eastAsiaTheme="majorEastAsia" w:hAnsiTheme="majorHAnsi" w:cstheme="majorBidi"/>
      <w:i/>
      <w:iCs/>
      <w:color w:val="4F81BD" w:themeColor="accent1"/>
      <w:spacing w:val="15"/>
      <w:kern w:val="2"/>
      <w:sz w:val="24"/>
      <w:szCs w:val="24"/>
      <w:lang w:eastAsia="ja-JP"/>
    </w:rPr>
  </w:style>
  <w:style w:type="table" w:styleId="TableGrid">
    <w:name w:val="Table Grid"/>
    <w:basedOn w:val="TableNormal"/>
    <w:uiPriority w:val="59"/>
    <w:rsid w:val="002D7B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itle">
    <w:name w:val="AA_Title"/>
    <w:basedOn w:val="Normal"/>
    <w:rsid w:val="00DE5B2B"/>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eastAsia="en-US"/>
    </w:rPr>
  </w:style>
  <w:style w:type="paragraph" w:customStyle="1" w:styleId="Normalnumber">
    <w:name w:val="Normal_number"/>
    <w:basedOn w:val="Normal"/>
    <w:rsid w:val="00DE5B2B"/>
    <w:pPr>
      <w:tabs>
        <w:tab w:val="left" w:pos="1247"/>
        <w:tab w:val="left" w:pos="1814"/>
        <w:tab w:val="left" w:pos="2381"/>
        <w:tab w:val="left" w:pos="2948"/>
        <w:tab w:val="left" w:pos="3515"/>
      </w:tabs>
      <w:spacing w:after="120" w:line="240" w:lineRule="auto"/>
    </w:pPr>
    <w:rPr>
      <w:rFonts w:ascii="Times New Roman" w:eastAsia="Times New Roman" w:hAnsi="Times New Roman" w:cs="Times New Roman"/>
      <w:sz w:val="20"/>
      <w:szCs w:val="20"/>
      <w:lang w:val="en-GB" w:eastAsia="en-US"/>
    </w:rPr>
  </w:style>
  <w:style w:type="character" w:styleId="Hyperlink">
    <w:name w:val="Hyperlink"/>
    <w:basedOn w:val="DefaultParagraphFont"/>
    <w:uiPriority w:val="99"/>
    <w:unhideWhenUsed/>
    <w:rsid w:val="00827E39"/>
    <w:rPr>
      <w:color w:val="0000FF"/>
      <w:u w:val="single"/>
    </w:rPr>
  </w:style>
  <w:style w:type="paragraph" w:styleId="EndnoteText">
    <w:name w:val="endnote text"/>
    <w:basedOn w:val="Normal"/>
    <w:link w:val="EndnoteTextChar"/>
    <w:uiPriority w:val="99"/>
    <w:semiHidden/>
    <w:unhideWhenUsed/>
    <w:rsid w:val="005731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1E2"/>
    <w:rPr>
      <w:rFonts w:ascii="Calibri" w:eastAsia="SimSun" w:hAnsi="Calibri" w:cs="Arial"/>
      <w:sz w:val="20"/>
      <w:szCs w:val="20"/>
    </w:rPr>
  </w:style>
  <w:style w:type="character" w:styleId="EndnoteReference">
    <w:name w:val="endnote reference"/>
    <w:basedOn w:val="DefaultParagraphFont"/>
    <w:uiPriority w:val="99"/>
    <w:semiHidden/>
    <w:unhideWhenUsed/>
    <w:rsid w:val="005731E2"/>
    <w:rPr>
      <w:vertAlign w:val="superscript"/>
    </w:rPr>
  </w:style>
  <w:style w:type="character" w:styleId="CommentReference">
    <w:name w:val="annotation reference"/>
    <w:basedOn w:val="DefaultParagraphFont"/>
    <w:uiPriority w:val="99"/>
    <w:semiHidden/>
    <w:unhideWhenUsed/>
    <w:rsid w:val="00B85F40"/>
    <w:rPr>
      <w:sz w:val="16"/>
      <w:szCs w:val="16"/>
    </w:rPr>
  </w:style>
  <w:style w:type="paragraph" w:styleId="CommentText">
    <w:name w:val="annotation text"/>
    <w:basedOn w:val="Normal"/>
    <w:link w:val="CommentTextChar"/>
    <w:uiPriority w:val="99"/>
    <w:semiHidden/>
    <w:unhideWhenUsed/>
    <w:rsid w:val="00B85F40"/>
    <w:pPr>
      <w:spacing w:line="240" w:lineRule="auto"/>
    </w:pPr>
    <w:rPr>
      <w:sz w:val="20"/>
      <w:szCs w:val="20"/>
    </w:rPr>
  </w:style>
  <w:style w:type="character" w:customStyle="1" w:styleId="CommentTextChar">
    <w:name w:val="Comment Text Char"/>
    <w:basedOn w:val="DefaultParagraphFont"/>
    <w:link w:val="CommentText"/>
    <w:uiPriority w:val="99"/>
    <w:semiHidden/>
    <w:rsid w:val="00B85F40"/>
    <w:rPr>
      <w:rFonts w:ascii="Calibri" w:eastAsia="SimSun" w:hAnsi="Calibri" w:cs="Arial"/>
      <w:sz w:val="20"/>
      <w:szCs w:val="20"/>
    </w:rPr>
  </w:style>
  <w:style w:type="paragraph" w:styleId="CommentSubject">
    <w:name w:val="annotation subject"/>
    <w:basedOn w:val="CommentText"/>
    <w:next w:val="CommentText"/>
    <w:link w:val="CommentSubjectChar"/>
    <w:uiPriority w:val="99"/>
    <w:semiHidden/>
    <w:unhideWhenUsed/>
    <w:rsid w:val="00B85F40"/>
    <w:rPr>
      <w:b/>
      <w:bCs/>
    </w:rPr>
  </w:style>
  <w:style w:type="character" w:customStyle="1" w:styleId="CommentSubjectChar">
    <w:name w:val="Comment Subject Char"/>
    <w:basedOn w:val="CommentTextChar"/>
    <w:link w:val="CommentSubject"/>
    <w:uiPriority w:val="99"/>
    <w:semiHidden/>
    <w:rsid w:val="00B85F40"/>
    <w:rPr>
      <w:rFonts w:ascii="Calibri" w:eastAsia="SimSun" w:hAnsi="Calibri" w:cs="Arial"/>
      <w:b/>
      <w:bCs/>
      <w:sz w:val="20"/>
      <w:szCs w:val="20"/>
    </w:rPr>
  </w:style>
  <w:style w:type="paragraph" w:styleId="Revision">
    <w:name w:val="Revision"/>
    <w:hidden/>
    <w:uiPriority w:val="99"/>
    <w:semiHidden/>
    <w:rsid w:val="002B6FB8"/>
    <w:pPr>
      <w:spacing w:after="0" w:line="240" w:lineRule="auto"/>
    </w:pPr>
    <w:rPr>
      <w:rFonts w:ascii="Calibri" w:eastAsia="SimSu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1F62-E7E7-4D1E-BEDD-8D3C47FB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KOEKKOEK</cp:lastModifiedBy>
  <cp:revision>5</cp:revision>
  <cp:lastPrinted>2016-11-23T07:29:00Z</cp:lastPrinted>
  <dcterms:created xsi:type="dcterms:W3CDTF">2016-11-23T10:22:00Z</dcterms:created>
  <dcterms:modified xsi:type="dcterms:W3CDTF">2016-11-23T10:33:00Z</dcterms:modified>
</cp:coreProperties>
</file>